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69" w:rsidRDefault="004C6869" w:rsidP="004C6869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4C6869">
        <w:rPr>
          <w:rFonts w:ascii="Times New Roman" w:hAnsi="Times New Roman" w:cs="Times New Roman"/>
          <w:sz w:val="40"/>
          <w:szCs w:val="40"/>
        </w:rPr>
        <w:t>PRZEDMIOTOWE ZASADY OCENIANIA</w:t>
      </w:r>
    </w:p>
    <w:p w:rsidR="007F1F7D" w:rsidRPr="004C6869" w:rsidRDefault="007F1F7D" w:rsidP="004C6869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I WYMAGANIA EDUKACYJNE</w:t>
      </w:r>
      <w:bookmarkStart w:id="0" w:name="_GoBack"/>
      <w:bookmarkEnd w:id="0"/>
    </w:p>
    <w:p w:rsidR="004C6869" w:rsidRPr="004C6869" w:rsidRDefault="004C6869" w:rsidP="004C6869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  <w:sz w:val="40"/>
          <w:szCs w:val="40"/>
        </w:rPr>
      </w:pPr>
      <w:r w:rsidRPr="004C6869">
        <w:rPr>
          <w:rFonts w:ascii="Times New Roman" w:hAnsi="Times New Roman" w:cs="Times New Roman"/>
          <w:sz w:val="40"/>
          <w:szCs w:val="40"/>
        </w:rPr>
        <w:t>FIZYKA KL VIII</w:t>
      </w:r>
    </w:p>
    <w:p w:rsidR="004C6869" w:rsidRPr="004C6869" w:rsidRDefault="009E33B8" w:rsidP="004C6869">
      <w:pPr>
        <w:pStyle w:val="rozdzial"/>
        <w:spacing w:line="240" w:lineRule="auto"/>
        <w:ind w:left="0"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ROK SZKOLNY 20</w:t>
      </w:r>
      <w:r w:rsidR="0074405A">
        <w:rPr>
          <w:rFonts w:ascii="Times New Roman" w:hAnsi="Times New Roman" w:cs="Times New Roman"/>
          <w:sz w:val="36"/>
          <w:szCs w:val="36"/>
        </w:rPr>
        <w:t>21</w:t>
      </w:r>
      <w:r w:rsidR="004C6869">
        <w:rPr>
          <w:rFonts w:ascii="Times New Roman" w:hAnsi="Times New Roman" w:cs="Times New Roman"/>
          <w:sz w:val="36"/>
          <w:szCs w:val="36"/>
        </w:rPr>
        <w:t>/</w:t>
      </w:r>
      <w:r>
        <w:rPr>
          <w:rFonts w:ascii="Times New Roman" w:hAnsi="Times New Roman" w:cs="Times New Roman"/>
          <w:sz w:val="36"/>
          <w:szCs w:val="36"/>
        </w:rPr>
        <w:t>2</w:t>
      </w:r>
      <w:r w:rsidR="0074405A">
        <w:rPr>
          <w:rFonts w:ascii="Times New Roman" w:hAnsi="Times New Roman" w:cs="Times New Roman"/>
          <w:sz w:val="36"/>
          <w:szCs w:val="36"/>
        </w:rPr>
        <w:t>2</w:t>
      </w:r>
    </w:p>
    <w:p w:rsidR="005C34AA" w:rsidRDefault="005C34AA" w:rsidP="005C34AA">
      <w:pPr>
        <w:pStyle w:val="rdtytuzkwadratemgranatowym"/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</w:p>
    <w:p w:rsidR="005C34AA" w:rsidRPr="006C00DD" w:rsidRDefault="005C34AA" w:rsidP="005C34AA">
      <w:pPr>
        <w:pStyle w:val="rdtytuzkwadratemgranatowym"/>
        <w:spacing w:before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Zasady ogólne:</w:t>
      </w:r>
    </w:p>
    <w:p w:rsidR="005C34AA" w:rsidRPr="006C00DD" w:rsidRDefault="005C34AA" w:rsidP="005C34AA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1.</w:t>
      </w:r>
      <w:r w:rsidRPr="006C00DD">
        <w:rPr>
          <w:rFonts w:ascii="Times New Roman" w:hAnsi="Times New Roman" w:cs="Times New Roman"/>
          <w:sz w:val="24"/>
          <w:szCs w:val="24"/>
        </w:rPr>
        <w:tab/>
        <w:t xml:space="preserve">Na podstawowym poziomie wymagań uczeń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5C34AA" w:rsidRPr="006C00DD" w:rsidRDefault="005C34AA" w:rsidP="005C34AA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2.</w:t>
      </w:r>
      <w:r w:rsidRPr="006C00DD">
        <w:rPr>
          <w:rFonts w:ascii="Times New Roman" w:hAnsi="Times New Roman" w:cs="Times New Roman"/>
          <w:sz w:val="24"/>
          <w:szCs w:val="24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5C34AA" w:rsidRPr="006C00DD" w:rsidRDefault="005C34AA" w:rsidP="005C34AA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3.</w:t>
      </w:r>
      <w:r w:rsidRPr="006C00DD">
        <w:rPr>
          <w:rFonts w:ascii="Times New Roman" w:hAnsi="Times New Roman" w:cs="Times New Roman"/>
          <w:sz w:val="24"/>
          <w:szCs w:val="24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5C34AA" w:rsidRDefault="005C34AA" w:rsidP="005C34AA">
      <w:pPr>
        <w:pStyle w:val="Lista0listy"/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4.</w:t>
      </w:r>
      <w:r w:rsidRPr="006C00DD">
        <w:rPr>
          <w:rFonts w:ascii="Times New Roman" w:hAnsi="Times New Roman" w:cs="Times New Roman"/>
          <w:sz w:val="24"/>
          <w:szCs w:val="24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5C34AA" w:rsidRPr="006C00DD" w:rsidRDefault="005C34AA" w:rsidP="005C34AA">
      <w:pPr>
        <w:pStyle w:val="Lista0listy"/>
        <w:rPr>
          <w:rFonts w:ascii="Times New Roman" w:hAnsi="Times New Roman" w:cs="Times New Roman"/>
          <w:sz w:val="24"/>
          <w:szCs w:val="24"/>
        </w:rPr>
      </w:pPr>
    </w:p>
    <w:p w:rsidR="005C34AA" w:rsidRPr="008935A3" w:rsidRDefault="005C34AA" w:rsidP="005C34AA">
      <w:pPr>
        <w:pStyle w:val="tekstglowny"/>
        <w:rPr>
          <w:rFonts w:ascii="Times New Roman" w:hAnsi="Times New Roman" w:cs="Times New Roman"/>
          <w:b/>
          <w:sz w:val="24"/>
          <w:szCs w:val="24"/>
        </w:rPr>
      </w:pPr>
      <w:r w:rsidRPr="008935A3">
        <w:rPr>
          <w:rFonts w:ascii="Times New Roman" w:hAnsi="Times New Roman" w:cs="Times New Roman"/>
          <w:b/>
          <w:sz w:val="24"/>
          <w:szCs w:val="24"/>
        </w:rPr>
        <w:t>Wymagania ogólne – uczeń:</w:t>
      </w:r>
    </w:p>
    <w:p w:rsidR="005C34AA" w:rsidRPr="006C00DD" w:rsidRDefault="005C34AA" w:rsidP="005C34AA">
      <w:pPr>
        <w:pStyle w:val="kropkalistalisty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wykorzystuje pojęcia i wielkości fizyczne do opisu zjawisk oraz wskazuje ich przykłady w otaczającej rzeczywistości,</w:t>
      </w:r>
    </w:p>
    <w:p w:rsidR="005C34AA" w:rsidRPr="006C00DD" w:rsidRDefault="005C34AA" w:rsidP="005C34AA">
      <w:pPr>
        <w:pStyle w:val="kropkalistalisty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rozwiązuje problemy z wykorzystaniem praw i zależności fizycznych,</w:t>
      </w:r>
    </w:p>
    <w:p w:rsidR="005C34AA" w:rsidRPr="006C00DD" w:rsidRDefault="005C34AA" w:rsidP="005C34AA">
      <w:pPr>
        <w:pStyle w:val="kropkalistalisty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planuje i przeprowadza obserwacje lub doświadczenia oraz wnioskuje na podstawie ich wyników,</w:t>
      </w:r>
    </w:p>
    <w:p w:rsidR="005C34AA" w:rsidRPr="006C00DD" w:rsidRDefault="005C34AA" w:rsidP="005C34AA">
      <w:pPr>
        <w:pStyle w:val="kropkalistalisty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posługuje się informacjami pochodzącymi z analizy materiałów źródłowych, w tym tekstów popularnonaukowych.</w:t>
      </w:r>
    </w:p>
    <w:p w:rsidR="005C34AA" w:rsidRPr="006C00DD" w:rsidRDefault="005C34AA" w:rsidP="005C34A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</w:p>
    <w:p w:rsidR="005C34AA" w:rsidRPr="006C00DD" w:rsidRDefault="005C34AA" w:rsidP="005C34AA">
      <w:pPr>
        <w:pStyle w:val="tekstglowny"/>
        <w:rPr>
          <w:rFonts w:ascii="Times New Roman" w:hAnsi="Times New Roman" w:cs="Times New Roman"/>
          <w:b/>
          <w:bCs/>
          <w:sz w:val="24"/>
          <w:szCs w:val="24"/>
        </w:rPr>
      </w:pPr>
      <w:r w:rsidRPr="006C00DD">
        <w:rPr>
          <w:rFonts w:ascii="Times New Roman" w:hAnsi="Times New Roman" w:cs="Times New Roman"/>
          <w:b/>
          <w:bCs/>
          <w:sz w:val="24"/>
          <w:szCs w:val="24"/>
        </w:rPr>
        <w:t>Ponadto uczeń:</w:t>
      </w:r>
    </w:p>
    <w:p w:rsidR="005C34AA" w:rsidRPr="006C00DD" w:rsidRDefault="005C34AA" w:rsidP="005C34AA">
      <w:pPr>
        <w:pStyle w:val="kropkalistalisty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sprawnie komunikuje się,</w:t>
      </w:r>
    </w:p>
    <w:p w:rsidR="005C34AA" w:rsidRPr="006C00DD" w:rsidRDefault="005C34AA" w:rsidP="005C34AA">
      <w:pPr>
        <w:pStyle w:val="kropkalistalisty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lastRenderedPageBreak/>
        <w:t>sprawnie wykorzystuje narzędzia matematyki,</w:t>
      </w:r>
    </w:p>
    <w:p w:rsidR="005C34AA" w:rsidRPr="006C00DD" w:rsidRDefault="005C34AA" w:rsidP="005C34AA">
      <w:pPr>
        <w:pStyle w:val="kropkalistalisty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>poszukuje, porządkuje, krytycznie analizuje oraz wykorzystuje informacje z różnych źródeł,</w:t>
      </w:r>
    </w:p>
    <w:p w:rsidR="005C34AA" w:rsidRDefault="005C34AA" w:rsidP="005C34AA">
      <w:pPr>
        <w:pStyle w:val="kropkalistalisty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6C00DD">
        <w:rPr>
          <w:rFonts w:ascii="Times New Roman" w:hAnsi="Times New Roman" w:cs="Times New Roman"/>
          <w:sz w:val="24"/>
          <w:szCs w:val="24"/>
        </w:rPr>
        <w:t xml:space="preserve">potrafi pracować w zespole. </w:t>
      </w:r>
    </w:p>
    <w:p w:rsidR="005C34AA" w:rsidRPr="006C00DD" w:rsidRDefault="005C34AA" w:rsidP="005C34AA">
      <w:pPr>
        <w:pStyle w:val="kropkalistalisty"/>
        <w:ind w:left="170" w:firstLine="0"/>
        <w:rPr>
          <w:rFonts w:ascii="Times New Roman" w:hAnsi="Times New Roman" w:cs="Times New Roman"/>
          <w:sz w:val="24"/>
          <w:szCs w:val="24"/>
        </w:rPr>
      </w:pPr>
    </w:p>
    <w:p w:rsidR="005C34AA" w:rsidRPr="00C605C9" w:rsidRDefault="005C34AA" w:rsidP="005C34AA">
      <w:pPr>
        <w:jc w:val="both"/>
        <w:outlineLvl w:val="0"/>
        <w:rPr>
          <w:rFonts w:ascii="Times New Roman" w:hAnsi="Times New Roman"/>
          <w:b/>
        </w:rPr>
      </w:pPr>
      <w:r w:rsidRPr="00C605C9">
        <w:rPr>
          <w:rFonts w:ascii="Times New Roman" w:hAnsi="Times New Roman"/>
          <w:b/>
        </w:rPr>
        <w:t>Metody sprawdzania osiągnięć</w:t>
      </w:r>
    </w:p>
    <w:p w:rsidR="005C34AA" w:rsidRDefault="005C34AA" w:rsidP="005C34AA">
      <w:pPr>
        <w:pStyle w:val="Default"/>
        <w:ind w:left="360"/>
        <w:jc w:val="both"/>
        <w:rPr>
          <w:rFonts w:eastAsiaTheme="minorEastAsia"/>
          <w:color w:val="auto"/>
        </w:rPr>
      </w:pPr>
      <w:r w:rsidRPr="00035AF6">
        <w:rPr>
          <w:rFonts w:eastAsiaTheme="minorEastAsia"/>
          <w:color w:val="auto"/>
        </w:rPr>
        <w:t>Ocenie podlegają: prace klasowe (sprawdziany), testy online, kartkówki, ćwiczenia praktyczne, odpowiedzi ustne, prace domowe, praca ucznia na lekcji, prace dodatkowe oraz szczególne osiągnięcia.</w:t>
      </w:r>
    </w:p>
    <w:p w:rsidR="005C34AA" w:rsidRPr="00035AF6" w:rsidRDefault="005C34AA" w:rsidP="005C34AA">
      <w:pPr>
        <w:pStyle w:val="Default"/>
        <w:ind w:left="360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Prace klasowe (sprawdziany) </w:t>
      </w:r>
      <w:r>
        <w:rPr>
          <w:color w:val="auto"/>
        </w:rPr>
        <w:t>są przeprowadzane w formie pisemnej, a ich celem jest sprawdzenie wiadomości i umiejętności ucznia.</w:t>
      </w:r>
    </w:p>
    <w:p w:rsidR="005C34AA" w:rsidRDefault="005C34AA" w:rsidP="005C34AA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>Pracę klasową planuje się na zakończenie działu, który obejmuje treści teoretyczne.</w:t>
      </w:r>
    </w:p>
    <w:p w:rsidR="005C34AA" w:rsidRDefault="005C34AA" w:rsidP="005C34AA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 Uczeń jest informowany o planowanej pracy klasowej z co najmniej tygodniowym wyprzedzeniem.</w:t>
      </w:r>
    </w:p>
    <w:p w:rsidR="005C34AA" w:rsidRDefault="005C34AA" w:rsidP="005C34AA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Przed pracą klasową nauczyciel podaje jej zakres programowy. </w:t>
      </w:r>
    </w:p>
    <w:p w:rsidR="005C34AA" w:rsidRDefault="005C34AA" w:rsidP="005C34AA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Pracę klasową może poprzedzać lekcja powtórzeniowa, podczas której nauczyciel zwraca uwagę uczniów na najważniejsze zagadnienia  z danego działu. </w:t>
      </w:r>
    </w:p>
    <w:p w:rsidR="005C34AA" w:rsidRDefault="005C34AA" w:rsidP="005C34AA">
      <w:pPr>
        <w:pStyle w:val="Default"/>
        <w:numPr>
          <w:ilvl w:val="0"/>
          <w:numId w:val="42"/>
        </w:numPr>
        <w:jc w:val="both"/>
        <w:rPr>
          <w:color w:val="auto"/>
        </w:rPr>
      </w:pPr>
      <w:r>
        <w:rPr>
          <w:color w:val="auto"/>
        </w:rPr>
        <w:t xml:space="preserve">Zadania z pracy klasowej są przez nauczyciela omawiane i poprawiane po oddaniu prac. </w:t>
      </w:r>
    </w:p>
    <w:p w:rsidR="005C34AA" w:rsidRDefault="005C34AA" w:rsidP="005C34AA">
      <w:pPr>
        <w:pStyle w:val="Default"/>
        <w:ind w:left="720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 Kartkówki </w:t>
      </w:r>
      <w:r>
        <w:rPr>
          <w:color w:val="auto"/>
        </w:rPr>
        <w:t xml:space="preserve">są przeprowadzane w formie pisemnej, a ich celem jest sprawdzenie wiadomości i umiejętności ucznia z zakresu programowego ostatnich jednostek lekcyjnych (maksymalnie trzech).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Nauczyciel nie ma obowiązku uprzedzania uczniów o terminie i zakresie programowym kartkówki.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 Kartkówka powinna być tak skonstruowana, aby uczeń mógł wykonać wszystkie polecenia w czasie nie dłuższym niż 15 minut.</w:t>
      </w:r>
    </w:p>
    <w:p w:rsidR="005C34AA" w:rsidRPr="00035AF6" w:rsidRDefault="005C34AA" w:rsidP="005C34AA">
      <w:pPr>
        <w:pStyle w:val="Default"/>
        <w:ind w:left="720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 Ćwiczenia praktyczne </w:t>
      </w:r>
      <w:r>
        <w:rPr>
          <w:color w:val="auto"/>
        </w:rPr>
        <w:t xml:space="preserve">obejmują zadania praktyczne, które uczeń wykonuje podczas lekcji. Oceniając je, nauczyciel bierze pod uwagę: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wartość merytoryczną,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 stopień zaangażowanie w wykonanie ćwiczenia,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dokładność wykonania polecenia,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staranność i estetykę. </w:t>
      </w:r>
    </w:p>
    <w:p w:rsidR="005C34AA" w:rsidRDefault="005C34AA" w:rsidP="005C34AA">
      <w:pPr>
        <w:pStyle w:val="Default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 Odpowiedź ustna </w:t>
      </w:r>
      <w:r>
        <w:rPr>
          <w:color w:val="auto"/>
        </w:rPr>
        <w:t xml:space="preserve">obejmuje zakres programowy aktualnie realizowanego działu. Oceniając ją, nauczyciel bierze pod uwagę: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>zgodność wypowiedzi z postawionym pytaniem,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 prawidłowe posługiwanie się pojęciami,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 zawartość merytoryczną wypowiedzi,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sposób formułowania wypowiedzi. </w:t>
      </w:r>
    </w:p>
    <w:p w:rsidR="005C34AA" w:rsidRDefault="005C34AA" w:rsidP="005C34AA">
      <w:pPr>
        <w:pStyle w:val="Default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  Praca domowa </w:t>
      </w:r>
      <w:r>
        <w:rPr>
          <w:color w:val="auto"/>
        </w:rPr>
        <w:t xml:space="preserve">jest pisemną (praktyczną) formą ćwiczenia umiejętności i utrwalania wiadomości zdobytych przez ucznia podczas lekcji.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Pracę domową uczeń wykonuje w zbiorze zadań (ćwiczeniu), zeszycie lub innej formie zleconej przez nauczyciela. </w:t>
      </w:r>
    </w:p>
    <w:p w:rsidR="005C34AA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Brak pracy domowej jest oceniany zgodnie z umową między nauczycielem a uczniami, z uwzględnieniem zapisów WSO. </w:t>
      </w:r>
    </w:p>
    <w:p w:rsidR="005C34AA" w:rsidRPr="00035AF6" w:rsidRDefault="005C34AA" w:rsidP="005C34AA">
      <w:pPr>
        <w:pStyle w:val="Default"/>
        <w:numPr>
          <w:ilvl w:val="0"/>
          <w:numId w:val="43"/>
        </w:numPr>
        <w:jc w:val="both"/>
        <w:rPr>
          <w:color w:val="auto"/>
        </w:rPr>
      </w:pPr>
      <w:r>
        <w:rPr>
          <w:color w:val="auto"/>
        </w:rPr>
        <w:t xml:space="preserve">Przy wystawianiu oceny za pracę domową nauczyciel bierze pod uwagę samodzielność, </w:t>
      </w:r>
      <w:r w:rsidRPr="00035AF6">
        <w:rPr>
          <w:color w:val="auto"/>
        </w:rPr>
        <w:t>zgodność z postawionym pytaniem,</w:t>
      </w:r>
    </w:p>
    <w:p w:rsidR="005C34AA" w:rsidRDefault="005C34AA" w:rsidP="005C34AA">
      <w:pPr>
        <w:pStyle w:val="Default"/>
        <w:ind w:left="720"/>
        <w:jc w:val="both"/>
        <w:rPr>
          <w:color w:val="auto"/>
        </w:rPr>
      </w:pPr>
      <w:r w:rsidRPr="00035AF6">
        <w:rPr>
          <w:color w:val="auto"/>
        </w:rPr>
        <w:t xml:space="preserve"> prawidłowe posługiwanie się pojęciami,  zawartość merytoryczną wypowiedzi</w:t>
      </w:r>
      <w:r>
        <w:rPr>
          <w:color w:val="auto"/>
        </w:rPr>
        <w:t xml:space="preserve"> pisemnej.</w:t>
      </w:r>
    </w:p>
    <w:p w:rsidR="005C34AA" w:rsidRDefault="005C34AA" w:rsidP="005C34AA">
      <w:pPr>
        <w:pStyle w:val="Default"/>
        <w:jc w:val="both"/>
        <w:rPr>
          <w:color w:val="auto"/>
        </w:rPr>
      </w:pPr>
    </w:p>
    <w:p w:rsidR="005C34AA" w:rsidRDefault="005C34AA" w:rsidP="005C34AA">
      <w:pPr>
        <w:pStyle w:val="Default"/>
        <w:numPr>
          <w:ilvl w:val="0"/>
          <w:numId w:val="41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Prace dodatkowe </w:t>
      </w:r>
      <w:r>
        <w:rPr>
          <w:color w:val="auto"/>
        </w:rPr>
        <w:t xml:space="preserve">obejmują dodatkowe zadania dla zainteresowanych uczniów, prace projektowe wykonane indywidualnie lub zespołowo, wykonanie pomocy naukowych, prezentacji (np. multimedialnej) itp.. Oceniając ten rodzaj pracy, nauczyciel bierze pod uwagę m.in.: 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wartość merytoryczną pracy, 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 stopień zaangażowania w wykonanie pracy,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 estetykę wykonania, 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wkład pracy ucznia, 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sposób prezentacji, </w:t>
      </w:r>
    </w:p>
    <w:p w:rsidR="005C34AA" w:rsidRDefault="005C34AA" w:rsidP="005C34AA">
      <w:pPr>
        <w:pStyle w:val="Default"/>
        <w:numPr>
          <w:ilvl w:val="0"/>
          <w:numId w:val="44"/>
        </w:numPr>
        <w:jc w:val="both"/>
        <w:rPr>
          <w:color w:val="auto"/>
        </w:rPr>
      </w:pPr>
      <w:r>
        <w:rPr>
          <w:color w:val="auto"/>
        </w:rPr>
        <w:t xml:space="preserve">oryginalność i pomysłowość pracy. </w:t>
      </w:r>
    </w:p>
    <w:p w:rsidR="005C34AA" w:rsidRDefault="005C34AA" w:rsidP="005C34AA">
      <w:pPr>
        <w:pStyle w:val="Default"/>
        <w:rPr>
          <w:sz w:val="23"/>
          <w:szCs w:val="23"/>
        </w:rPr>
      </w:pPr>
    </w:p>
    <w:p w:rsidR="00800066" w:rsidRPr="00800066" w:rsidRDefault="00800066" w:rsidP="007E65AA">
      <w:pPr>
        <w:pStyle w:val="rdtytuzkwadratemzielonym"/>
        <w:spacing w:after="85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066">
        <w:rPr>
          <w:rFonts w:ascii="Times New Roman" w:hAnsi="Times New Roman" w:cs="Times New Roman"/>
          <w:sz w:val="24"/>
          <w:szCs w:val="24"/>
        </w:rPr>
        <w:t xml:space="preserve">Szczegółowe wymagania na poszczególne stopnie (oceny) </w:t>
      </w:r>
    </w:p>
    <w:p w:rsidR="00800066" w:rsidRDefault="00800066" w:rsidP="00800066">
      <w:pPr>
        <w:pStyle w:val="tekstglowny"/>
        <w:spacing w:after="113"/>
        <w:rPr>
          <w:rFonts w:ascii="Times New Roman" w:hAnsi="Times New Roman" w:cs="Times New Roman"/>
          <w:sz w:val="24"/>
          <w:szCs w:val="24"/>
        </w:rPr>
      </w:pPr>
      <w:r w:rsidRPr="00800066">
        <w:rPr>
          <w:rFonts w:ascii="Times New Roman" w:hAnsi="Times New Roman" w:cs="Times New Roman"/>
          <w:sz w:val="24"/>
          <w:szCs w:val="24"/>
        </w:rPr>
        <w:t>Symbolem</w:t>
      </w:r>
      <w:r w:rsidRPr="00800066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800066">
        <w:rPr>
          <w:rFonts w:ascii="Times New Roman" w:hAnsi="Times New Roman" w:cs="Times New Roman"/>
          <w:sz w:val="24"/>
          <w:szCs w:val="24"/>
        </w:rPr>
        <w:t xml:space="preserve"> oznaczono treści spoza podstawy programowej</w:t>
      </w:r>
    </w:p>
    <w:p w:rsidR="00C85C46" w:rsidRDefault="00C85C46" w:rsidP="00C85C46">
      <w:pPr>
        <w:widowControl/>
        <w:tabs>
          <w:tab w:val="left" w:pos="227"/>
          <w:tab w:val="left" w:pos="369"/>
        </w:tabs>
        <w:adjustRightInd w:val="0"/>
        <w:spacing w:after="113" w:line="288" w:lineRule="auto"/>
        <w:jc w:val="both"/>
        <w:rPr>
          <w:rFonts w:ascii="Times New Roman" w:eastAsiaTheme="minorHAnsi" w:hAnsi="Times New Roman" w:cs="Times New Roman"/>
          <w:color w:val="0066FF"/>
          <w:sz w:val="24"/>
          <w:szCs w:val="24"/>
          <w:lang w:val="en-US" w:eastAsia="en-US" w:bidi="ar-SA"/>
        </w:rPr>
      </w:pPr>
      <w:r>
        <w:rPr>
          <w:rFonts w:ascii="Times New Roman" w:eastAsiaTheme="minorHAnsi" w:hAnsi="Times New Roman" w:cs="Times New Roman"/>
          <w:color w:val="0066FF"/>
          <w:sz w:val="24"/>
          <w:szCs w:val="24"/>
          <w:lang w:eastAsia="en-US" w:bidi="ar-SA"/>
        </w:rPr>
        <w:t>Kolorem niebieskim oznaczono treści dostosowane do uczni</w:t>
      </w:r>
      <w:r>
        <w:rPr>
          <w:rFonts w:ascii="Times New Roman" w:eastAsiaTheme="minorHAnsi" w:hAnsi="Times New Roman" w:cs="Times New Roman"/>
          <w:color w:val="0066FF"/>
          <w:sz w:val="24"/>
          <w:szCs w:val="24"/>
          <w:lang w:val="en-US" w:eastAsia="en-US" w:bidi="ar-SA"/>
        </w:rPr>
        <w:t>ów ze specjalnymi potrzebami edukacyjnymi</w:t>
      </w:r>
    </w:p>
    <w:p w:rsidR="00800066" w:rsidRPr="00800066" w:rsidRDefault="00800066" w:rsidP="00800066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14381" w:type="dxa"/>
        <w:jc w:val="center"/>
        <w:tblInd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8"/>
        <w:gridCol w:w="4836"/>
        <w:gridCol w:w="3447"/>
        <w:gridCol w:w="2205"/>
        <w:gridCol w:w="35"/>
      </w:tblGrid>
      <w:tr w:rsidR="00800066" w:rsidRPr="00800066" w:rsidTr="008336E5">
        <w:trPr>
          <w:gridAfter w:val="1"/>
          <w:wAfter w:w="36" w:type="dxa"/>
          <w:tblHeader/>
          <w:jc w:val="center"/>
        </w:trPr>
        <w:tc>
          <w:tcPr>
            <w:tcW w:w="3898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800066" w:rsidRDefault="0012177A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</w:t>
            </w:r>
            <w:r w:rsidR="00800066" w:rsidRPr="007E6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opuszczający</w:t>
            </w:r>
          </w:p>
          <w:p w:rsidR="0012177A" w:rsidRPr="007E65AA" w:rsidRDefault="0012177A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2177A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  <w:t>(dopuszczający, dostateczny)</w:t>
            </w:r>
          </w:p>
        </w:tc>
        <w:tc>
          <w:tcPr>
            <w:tcW w:w="48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800066" w:rsidRDefault="0012177A" w:rsidP="00C85C46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</w:t>
            </w:r>
            <w:r w:rsidR="00800066" w:rsidRPr="007E6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ostateczny</w:t>
            </w:r>
          </w:p>
          <w:p w:rsidR="0012177A" w:rsidRPr="0012177A" w:rsidRDefault="0012177A" w:rsidP="00C85C46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</w:pPr>
            <w:r w:rsidRPr="0012177A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  <w:t>(dobry, bardzo dobry)</w:t>
            </w:r>
          </w:p>
        </w:tc>
        <w:tc>
          <w:tcPr>
            <w:tcW w:w="3359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800066" w:rsidRPr="007E65AA" w:rsidRDefault="00800066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E6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dobry</w:t>
            </w:r>
          </w:p>
        </w:tc>
        <w:tc>
          <w:tcPr>
            <w:tcW w:w="2226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:rsidR="00800066" w:rsidRPr="007E65AA" w:rsidRDefault="00C85C46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b</w:t>
            </w:r>
            <w:r w:rsidR="00800066" w:rsidRPr="007E6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ardzo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800066" w:rsidRPr="007E65A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dobry</w:t>
            </w:r>
          </w:p>
        </w:tc>
      </w:tr>
      <w:tr w:rsidR="00800066" w:rsidRPr="00800066" w:rsidTr="008336E5">
        <w:trPr>
          <w:gridAfter w:val="1"/>
          <w:wAfter w:w="36" w:type="dxa"/>
          <w:jc w:val="center"/>
        </w:trPr>
        <w:tc>
          <w:tcPr>
            <w:tcW w:w="14345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I. ELEKTROSTATYKA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informuje, czym zajmuje się ele-ktrostatyka; wskazuje przykłady elektryzowania ciał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posługuje się pojęciem ładunku elektrycznego; rozróżnia dwa rodzaje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ładunków elektrycznych (dodatnie i ujemne)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wyjaśnia, z czego składa się atom; przedstawia model budowy atomu na schematycznym rysunku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pojęciami: przewodni-ka jako substancji, w której łatwo mogą się przemieszczać ładunki elektryczne, i izolatora jako substan-cji, w której ładunki elektryczne nie mogą się przemieszczać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odróżnia przewodniki od izolatorów; wskazuje ich przykłady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układu izolowanego; podaje zasadę zachowania ładunku elektrycznego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wyodrębnia z tekstów i rysunków informacje kluczowe dla opisywane-go zjawiska lub problemu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(bardzo łatwe) zadania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Elektrostatyka</w:t>
            </w:r>
          </w:p>
        </w:tc>
        <w:tc>
          <w:tcPr>
            <w:tcW w:w="4862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demonstruje zjawiska elektryzowania przez potarcie lub dotyk oraz wzajemne oddziaływanie ciał naelektryzowanych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opisuje sposoby elektryzowania ciał przez potarcie i dotyk; informuje, że te zjawiska polegają na przemieszczaniu się elektronów; ilustruje to na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przykładach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jakościowo oddziaływanie ładunków jednoimiennych i różnoimien-nych; podaje przykłady oddziaływań elektrostatycznych w otaczającej rzeczy-wistości i ich zastosowań (poznane na lekcji)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ładunku elementarnego; podaje symbol ładunku elementarnego oraz wartość: e ≈ 1,6 · 10</w:t>
            </w:r>
            <w:r w:rsidRPr="00C85C46">
              <w:rPr>
                <w:rFonts w:ascii="Times New Roman" w:hAnsi="Times New Roman" w:cs="Times New Roman"/>
                <w:color w:val="4F81BD" w:themeColor="accent1"/>
                <w:position w:val="5"/>
                <w:sz w:val="20"/>
                <w:szCs w:val="20"/>
                <w:lang w:val="pl-PL" w:eastAsia="en-US"/>
              </w:rPr>
              <w:t xml:space="preserve">–19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C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6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6"/>
                <w:sz w:val="20"/>
                <w:szCs w:val="20"/>
                <w:lang w:val="pl-PL" w:eastAsia="en-US"/>
              </w:rPr>
              <w:t>posługuje się pojęciem ładunku elektrycznego jako wielokrotności ładunku elementarnego; stosuje jednostkę ładunku (1 C)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wyjaśnia na przykładach, kiedy ciało jest naładowane dodatnio, a kiedy jest nałado-wane ujemnie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jonu; wyjaśnia, kiedy powstaje jon dodatni, a kiedy – jon ujemny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odróżnia przewodniki od izolatorów; wskazuje ich przykłady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stosujezasadęzachowaniaładunkuelektrycznego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budowę oraz zasadę działania elektroskopu; posługuje się elektroskopem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przemieszczanie się ładunków w przewodnikach pod wpływem oddziaływania ładunku zewnętrznego (indukcja elektrostatyczna)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podaje przykłady skutków i wykorzystania indukcji elektrostatycznej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doświadczenie ilustrujące elektryzowanie ciał przez pocieranie oraz oddziaływanie ciał naelektryzowanych,</w:t>
            </w:r>
          </w:p>
          <w:p w:rsidR="00800066" w:rsidRPr="00C85C46" w:rsidRDefault="00800066" w:rsidP="00F272AE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doświadczenie wykazujące, że przewo-dnik można naelektryzować,</w:t>
            </w:r>
          </w:p>
          <w:p w:rsidR="00800066" w:rsidRPr="00C85C46" w:rsidRDefault="00800066" w:rsidP="00F272AE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elektryzowanie ciał przez zbliżenie ciała naelektryzowanego,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korzystając z ich opisów i przestrzegając zasad bezpieczeństwa; opisuje przebieg przeprowadzonego doświadczenia (wyróż-nia kluczowe kroki i sposób postępowania, wyjaśnia rolę użytych przyrządów, przedstawia wyniki i formułuje wnioski na podstawie tych wyników)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zadania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Elektrostatyka</w:t>
            </w:r>
          </w:p>
        </w:tc>
        <w:tc>
          <w:tcPr>
            <w:tcW w:w="3359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wskazuje przykłady oddziaływań elektro-statycznych w otaczającej rzeczywistości i ich zastosowań (inne niż poznane na lekcji)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opisuje budowę i zastosowanie maszyny elektrostatycznej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porównuje oddziaływania elektrostaty-czne i grawitacyjne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wykazuje, że 1 C jest bardzo dużym ładunkiem elektrycznym (zawiera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br/>
              <w:t>6,24</w:t>
            </w:r>
            <w:r w:rsidRPr="00800066">
              <w:rPr>
                <w:rFonts w:ascii="Times New Roman" w:hAnsi="Times New Roman" w:cs="Times New Roman"/>
                <w:spacing w:val="-240"/>
                <w:sz w:val="20"/>
                <w:szCs w:val="20"/>
                <w:lang w:val="pl-PL" w:eastAsia="en-US"/>
              </w:rPr>
              <w:t xml:space="preserve"> ·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 10</w:t>
            </w: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 xml:space="preserve">18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ładunków elementarnych: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br/>
              <w:t>1 C = 6,24 · 10</w:t>
            </w: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18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e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analizujetzw. szeregtryboelektryczny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rozwiązuje zadania z wykorzystaniem zależności, że każdy ładunek elektryczny jest wielokrotnością ładunku elementarne-go; przelicza podwielokrotności, przepro-wadza obliczenia i zapisuje wynik zgodnie z zasadami zaokrąglania, z zachowaniem liczby cyfr znaczących wynikającej z danych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posługuje się pojęciem elektronów swobodnych; wykazuje, że w metalach znajdują się elektrony swobodne, a w izo-latorach elektrony są związane z atoma-mi; na tej podstawie uzasadnia podział substancji na przewodniki i izolatory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wyjaśnia wyniki obserwacji przeprowadzo-nych doświadczeń związanych z elektry-zowaniem przewodników; uzasadnia na przykładach, że przewodnik można naelektryzować wtedy, gdy odizoluje się go od ziemi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wyjaśnia, na czym polega uziemienie ciała naelektryzowanego i zobojętnienie zgromadzonego na nim ładunku elektrycznego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opisuje działanie i zastosowanie pioruno-chronu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projektujei przeprowadza:</w:t>
            </w:r>
          </w:p>
          <w:p w:rsidR="00800066" w:rsidRPr="00800066" w:rsidRDefault="00800066" w:rsidP="00F272AE">
            <w:pPr>
              <w:pStyle w:val="TableParagraph"/>
              <w:numPr>
                <w:ilvl w:val="2"/>
                <w:numId w:val="9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doświadczenie ilustrujące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właściwości ciał naelektryzowanych,</w:t>
            </w:r>
          </w:p>
          <w:p w:rsidR="00800066" w:rsidRPr="00800066" w:rsidRDefault="00800066" w:rsidP="00F272AE">
            <w:pPr>
              <w:pStyle w:val="TableParagraph"/>
              <w:numPr>
                <w:ilvl w:val="2"/>
                <w:numId w:val="9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doświadczenie ilustrujące skutki indukcji elektrostatycznej,</w:t>
            </w:r>
          </w:p>
          <w:p w:rsidR="00800066" w:rsidRPr="00800066" w:rsidRDefault="00800066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krytycznie ocenia ich wyniki; wskazuje czynniki istotne i nieistotne dla wyników doświadczeń; formułuje wnioski na podstawie wyników doświadczeń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bardziej złożone, ale typowe,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Elektrostatyka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Elektrostatyka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(w szczególności tekstu: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Gdzie wykorzystuje się elektryzowanie ciał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</w:t>
            </w:r>
          </w:p>
        </w:tc>
        <w:tc>
          <w:tcPr>
            <w:tcW w:w="2262" w:type="dxa"/>
            <w:gridSpan w:val="2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posługuje się pojęciem dipolu elektrycznego do wyjaśnienia skutków indukcji elektrostatycznej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 xml:space="preserve">realizuje własny projekt dotyczący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Elektrostatyka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złożone, nietypowe,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Elektrostatyka</w:t>
            </w:r>
          </w:p>
        </w:tc>
      </w:tr>
      <w:tr w:rsidR="00800066" w:rsidRPr="00800066" w:rsidTr="008336E5">
        <w:trPr>
          <w:jc w:val="center"/>
        </w:trPr>
        <w:tc>
          <w:tcPr>
            <w:tcW w:w="14381" w:type="dxa"/>
            <w:gridSpan w:val="5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II. PRĄD ELEKTRYCZNY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określa umowny kierunek przepływu prądu elektrycznego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przeprowadza doświadczenie modelowe ilustrujące, czym jest natężenie prądu, korzystając z jego opisu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natężenia prądu wraz z jego jednostką (1 A)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obwodu elektrycznego; podaje warunki przepływu prądu elektrycznego w obwodzie elektrycznym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wymienia elementy prostego obwo-du elektrycznego: źródło energii elektrycznej, odbiornik (np. żarówka, opornik), przewody, wyłącznik, mierniki (amperomierz,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woltomierz); rozróżnia symbole graficzne tych elementów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wymienia formy energii, na jakie jest zamieniana energia elektryczna; wymienia źródła energii elektrycznej i odbiorniki; podaje ich przykłady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wyjaśnia, na czym polega zwarcie; opisuje rolę izolacji i bezpieczników przeciążeniowych w domowej sieci elektrycznej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warunki bezpiecznego korzystania z energii elektrycznej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wyodrębnia z tekstów, tabel i rysunków informacje kluczowe dla opisywanego zjawiska lub problemu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rozpoznaje zależność rosnącą bądź malejącą na podstawie danych z tabeli lub na podstawie wykresu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(bardzo łatwe) zadania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Prąd elektryczny</w:t>
            </w:r>
          </w:p>
        </w:tc>
        <w:tc>
          <w:tcPr>
            <w:tcW w:w="4862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napięcia elektrycznego jako wielkości określającej ilość energii potrzebnej do przeniesienia jednostkowego ładunku w obwodzie; stosuje jednostkę napięcia (1 V)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przepływ prądu w obwodach jako ruch elektronów swobodnych albo jonów w przewodnikach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stosuje w obliczeniach związek między natężeniem prądu a ładunkiem i czasem jego przepływu przez poprzeczny przekrój przewodnika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8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8"/>
                <w:sz w:val="20"/>
                <w:szCs w:val="20"/>
                <w:lang w:val="pl-PL" w:eastAsia="en-US"/>
              </w:rPr>
              <w:t>rozróżnia sposoby łączenia elementów obwodu elektrycznego: szeregowy i równoległy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rysuje schematy obwodów elektrycznych składających się z jednego źródła energii, jednego odbiornika, mierników i wyłączni-ków; posługuje się symbolami graficznymi tych elementów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posługuje się pojęciem oporu elektry-cznego jako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 xml:space="preserve">własnością przewodnika; posługuje się jednostką oporu (1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Ω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).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stosuje w obliczeniach związek między napięciem a natężeniem prądu i oporem elektrycznym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przelicza energię elektryczną wyrażoną w kilowatogodzinach na dżule i odwrotnie; oblicza zużycie energii elektrycznej dowolnego odbiornika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10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10"/>
                <w:sz w:val="20"/>
                <w:szCs w:val="20"/>
                <w:lang w:val="pl-PL" w:eastAsia="en-US"/>
              </w:rPr>
              <w:t>posługuje się pojęciem mocy znamionowej; analizuje i porównuje dane na tabliczkach znamionowych różnych urządzeń elektrycznych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8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8"/>
                <w:sz w:val="20"/>
                <w:szCs w:val="20"/>
                <w:lang w:val="pl-PL" w:eastAsia="en-US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skutki działania prądu na organizm człowieka i inne organizmy żywe; wskazuje zagrożenia porażeniem prądem elektry-cznym; podaje podstawowe zasady udzie- lania pierwszej pomocy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skutki przerwania dostaw energii elektrycznej do urządzeń o kluczowym znaczeniu oraz rolę zasilania awaryjnego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13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doświadczenie wykazujące przepływ ładunków przez przewodniki,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łączy według podanego schematu obwód elektryczny składający się ze źródła (baterii), odbiornika (żarówki), amperomierza i woltomierza,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wyznacza moc żarówki zasilanej z baterii za pomocą woltomierza i amperomierza,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korzystając z ich opisów i przestrzegając zasad bezpieczeństwa; odczytuje wskazania mierników; opisuje przebieg przeprowadzonego doświadczenia (wyróż-nia kluczowe kroki i sposób postępowania, wskazuje rolę użytych przyrządów, przedstawia wyniki doświadczenia lub przeprowadza obliczenia i zapisuje wynik zgodnie z zasadami zaokrąglania, z zacho-waniem liczby cyfr znaczących wynikającej z dokładności pomiarów, formułuje wnioski na podstawie tych wyników)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zadania (lub problemy)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 xml:space="preserve">Prąd elektryczny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(rozpoznaje proporcjonalność prostą na podstawie wykresu, przelicza wielokrotności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3359" w:type="dxa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2D69B" w:themeColor="accent3" w:themeTint="99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porównuje oddziaływania elektro-statyczne i grawitacyjne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porównuje ruch swobodnych elektronów w przewodniku z ruchem elektronów wtedy, gdy do końców przewodnika podłączymy źródło napięcia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rozróżnia węzły i gałęzie; wskazuje je w obwodzie elektrycznym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doświadczalnie wyznacza opór przewodnika przez pomiary napięcia na jego końcach oraz natężenia płynącego przezeń prądu; zapisuje wyniki pomiarów wraz z ich jednostkami, z uwzględnieniem informacji o niepewności; przeprowadza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obliczenia i zapisuje wynik zgodnie z zasadami zaokrąglania, z zachowaniem liczby cyfr znaczących wynikającej z dokładności pomiarów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opisuje zależność napięcia od czasu w przewodach doprowadzających prąd do mieszkań; posługuje się pojęciem napięcia skutecznego; wyjaśnia rolę zasilaczy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stwierdza, że elektrownie wytwarzają prąd przemienny, który do mieszkań jest dostarczany pod napięciem 230 V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(lub problemy) bardziej złożone,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Prąd elektryczny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Prąd elektryczny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projekt: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Żarówka czy świetlówka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(opisany w podręczniku)</w:t>
            </w:r>
          </w:p>
        </w:tc>
        <w:tc>
          <w:tcPr>
            <w:tcW w:w="226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-6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-6"/>
                <w:sz w:val="20"/>
                <w:szCs w:val="20"/>
                <w:lang w:val="pl-PL" w:eastAsia="en-US"/>
              </w:rPr>
              <w:t>projektuje i przeprowadza doświad-czenie (inne niż opisane w podrę-czniku)</w:t>
            </w:r>
            <w:r w:rsidRPr="00800066">
              <w:rPr>
                <w:rFonts w:ascii="Times New Roman" w:hAnsi="Times New Roman" w:cs="Times New Roman"/>
                <w:spacing w:val="-4"/>
                <w:sz w:val="20"/>
                <w:szCs w:val="20"/>
                <w:lang w:val="pl-PL" w:eastAsia="en-US"/>
              </w:rPr>
              <w:t xml:space="preserve"> wykazujące zale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żność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br/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eastAsia="en-US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  <w:lang w:eastAsia="en-US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eastAsia="en-US"/>
                    </w:rPr>
                    <m:t>S</m:t>
                  </m:r>
                </m:den>
              </m:f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; krytycznie ocenia jego wynik; wskazuje czynniki istotne i nieistotne dla jego wyniku; formułuje wnioski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sporządza wykres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 xml:space="preserve">zależności natężenia prądu od przyłożonego napięcia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I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U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ilustruje na wykresie zależność napięcia od czasu w przewodach doprowadzających prąd do mieszkań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złożone, nietypowe (lub problemy) doty-czące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Prąd elektryczny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(w tym związane z obliczaniem kosztów zużycia energii elektrycznej)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własny projekt związany z treścią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Prąd elektryczny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(inny niż opisany w podręczniku)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:rsidR="00800066" w:rsidRPr="00C85C46" w:rsidRDefault="00800066">
            <w:pPr>
              <w:widowControl/>
              <w:autoSpaceDE/>
              <w:autoSpaceDN/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</w:pPr>
          </w:p>
        </w:tc>
        <w:tc>
          <w:tcPr>
            <w:tcW w:w="4862" w:type="dxa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:rsidR="00800066" w:rsidRPr="00C85C46" w:rsidRDefault="00800066">
            <w:pPr>
              <w:widowControl/>
              <w:autoSpaceDE/>
              <w:autoSpaceDN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</w:p>
        </w:tc>
        <w:tc>
          <w:tcPr>
            <w:tcW w:w="3359" w:type="dxa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2D69B" w:themeColor="accent3" w:themeTint="99"/>
            </w:tcBorders>
            <w:shd w:val="clear" w:color="auto" w:fill="auto"/>
            <w:vAlign w:val="center"/>
            <w:hideMark/>
          </w:tcPr>
          <w:p w:rsidR="00800066" w:rsidRPr="00800066" w:rsidRDefault="00800066">
            <w:pPr>
              <w:widowControl/>
              <w:autoSpaceDE/>
              <w:autoSpaceDN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</w:p>
        </w:tc>
      </w:tr>
      <w:tr w:rsidR="00800066" w:rsidRPr="00800066" w:rsidTr="008336E5">
        <w:trPr>
          <w:jc w:val="center"/>
        </w:trPr>
        <w:tc>
          <w:tcPr>
            <w:tcW w:w="14381" w:type="dxa"/>
            <w:gridSpan w:val="5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  <w:lastRenderedPageBreak/>
              <w:t>III. MAGNETYZM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nazywa bieguny magnesów stałych, opisuje oddziaływanie między nimi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demonstruje zacho-wanie się igły magnetycznej w obecności magnesu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zachowanie się igły magne-tycznej w otoczeniu prostoliniowego przewodnika z prądem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zwojnicy; stwierdza, że zwojnica, przez którą płynie prąd elektryczny, zachowuje się jak magnes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wskazuje oddziaływanie magnetyczne jako podstawę działania silników elektrycznych; podaje przykłady wykorzystania silników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elektrycznych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wyodrębnia z tekstów i ilustracji informacje kluczowe dla opisywa-nego zjawiska lub problemu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współpracuje w zespole podczas przeprowadzania obserwacji i doświadczeń, przestrzegając zasad bezpieczeństwa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(bardzo łatwe) zadania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Magnetyzm</w:t>
            </w:r>
          </w:p>
        </w:tc>
        <w:tc>
          <w:tcPr>
            <w:tcW w:w="48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zachowanie się igły magnetycznej w obecności magnesu oraz zasadę działania kompasu (podaje czynniki zakłócające jego prawidłowe działanie); posługuje się pojęciem biegunów magnetycznych Ziemi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na przykładzie żelaza oddziaływanie magnesów na materiały magnetyczne; stwierdza, że w pobliżu magnesu każdy kawałek żelaza staje się magnesem (namagnesowuje się), a przedmioty wyko-nane z ferromagnetyku wzmacniają oddziaływanie magnetyczne magnesu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pacing w:val="-6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6"/>
                <w:sz w:val="20"/>
                <w:szCs w:val="20"/>
                <w:lang w:val="pl-PL" w:eastAsia="en-US"/>
              </w:rPr>
              <w:t>podaje przykłady wykorzystania oddziaływania magnesów na materiały magnetyczne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opisuje właściwości ferromagnetyków; podaje przykłady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ferromagnetyków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doświadczenie Oersteda; podaje wnioski wynikające z tego doświadczenia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demonstruje zjawisko oddziaływania przewodnika z prądem na igłę magnetyczną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wzajemne oddziaływanie przewodników, przez które płynie prąd elektryczny, i magnesu trwałego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jakościowo wzajemne oddziały-wanie dwóch przewodników, przez które płynie prąd elektryczny (wyjaśnia, kiedy przewodniki się przyciągają, a kiedy odpychają)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opisujebudowęi działanieelektromagnesu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wzajemne oddziaływanie elektro-magnesów i magnesów; podaje przykłady zastosowania elektromagnesów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siły magnetycznej (elektrodynamicznej); opisuje jakościowo, od czego ona zależy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bada wzajemne oddziaływanie mag-nesów oraz oddziaływanie magnesów na żelazo i inne materiały magnetyczne,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bada zachowanie igły magnetycznej w otoczeniu prostoliniowego przewod-nika z prądem,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bada oddziaływania magnesów trwałych i przewodników z prądem oraz wzajemne oddziaływanie przewodników z prądem,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bada zależność magnetycznych właści-wości zwojnicy od obecności w niej rdzenia z ferromagnetyku oraz liczby zwojów i natężenia prądu płynącego przez zwoje, 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 xml:space="preserve">rozwiązuje proste zadania (lub problemy)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Magnetyzm</w:t>
            </w:r>
          </w:p>
        </w:tc>
        <w:tc>
          <w:tcPr>
            <w:tcW w:w="335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porównuje oddziaływania elektrostaty-czne i magnetyczne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wyjaśnia, na czym polega namagneso-wanie ferromagnetyku; posługuje się pojęciem domen magnetycznych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stwierdza, że linie, wzdłuż których igła kompasu lub opiłki układają się wokół prostoliniowego przewodnika z prą-dem, mają kształt współśrodkowych okręgów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 xml:space="preserve">opisuje sposoby wyznaczania biegunowości magnetycznej przewod-nika kołowego i zwojnicy </w:t>
            </w: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lastRenderedPageBreak/>
              <w:t>(reguła śruby prawoskrętnej, reguła prawej dłoni, na podstawie ułożenia strzałek oznaczają-cych kierunek prądu – metoda liter S i N); stosuje wybrany sposób wyznaczania biegunowości przewod-nika kołowego lub zwojnicy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opisuje działanie dzwonka elektro-magnetycznego lub zamka elektry-cznego, korzystając ze schematu przedstawiającego jego budowę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wyjaśnia, co to są paramagnetyki i diamagnetyki; podaje ich przykłady; przeprowadza doświadczenie wy-kazujące oddziaływanie magnesu na diamagnetyk, korzystając z jego opisu; formułuje wniosek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ustala kierunek i zwrot działania siły magnetycznej na podstawie reguły lewej dłoni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6"/>
                <w:sz w:val="20"/>
                <w:szCs w:val="20"/>
                <w:lang w:val="pl-PL" w:eastAsia="en-US"/>
              </w:rPr>
              <w:t>opisuje budowę silnika elektrycznego prądu stałego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800066" w:rsidRDefault="00800066" w:rsidP="00F272AE">
            <w:pPr>
              <w:pStyle w:val="TableParagraph"/>
              <w:numPr>
                <w:ilvl w:val="1"/>
                <w:numId w:val="22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demonstruje działanie siły magne-tycznej, bada, od czego zależą jej wartość i zwrot,</w:t>
            </w:r>
          </w:p>
          <w:p w:rsidR="00800066" w:rsidRPr="00800066" w:rsidRDefault="00800066" w:rsidP="00F272AE">
            <w:pPr>
              <w:pStyle w:val="TableParagraph"/>
              <w:numPr>
                <w:ilvl w:val="1"/>
                <w:numId w:val="22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demonstruje zasadę działania silnika elektrycznego prądu stałego,</w:t>
            </w:r>
          </w:p>
          <w:p w:rsidR="00800066" w:rsidRPr="00800066" w:rsidRDefault="00800066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korzystając z ich opisu i przestrzegając zasad bezpieczeństwa; formułuje wnioski na podstawie wyników przeprowadzo-nych doświadczeń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(lub problemy) bardziej złożone dotyczące treści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 xml:space="preserve">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Magnetyzm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Magnetyzm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(w tym tekstu: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Właściwości magnesów i ich zastosowa-nia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zamieszczonego w podręczniku)</w:t>
            </w:r>
          </w:p>
        </w:tc>
        <w:tc>
          <w:tcPr>
            <w:tcW w:w="2262" w:type="dxa"/>
            <w:gridSpan w:val="2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projektuje i buduje elektromagnes (inny niż opisany w podręczniku); demonstruje jego działanie, przestrzegając zasad bezpie-czeństwa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złożone, nietypowe (lub problemy)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Magnetyzm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(w tym związane z analizą schematów urządzeń zawierających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elektromagnesy)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własny projekt związany z treścią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Magnetyzm</w:t>
            </w:r>
          </w:p>
        </w:tc>
      </w:tr>
      <w:tr w:rsidR="00800066" w:rsidRPr="00800066" w:rsidTr="008336E5">
        <w:trPr>
          <w:jc w:val="center"/>
        </w:trPr>
        <w:tc>
          <w:tcPr>
            <w:tcW w:w="14381" w:type="dxa"/>
            <w:gridSpan w:val="5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IV. DRGANIA i FALE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opisuje ruch okresowy wahadła; wskazuje położenie równowagi i amplitudę tego ruchu; podaje przykłady ruchu okresowego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posługuje się pojęciami okresu i częstotliwości wraz z ich jednostka-mi do opisu ruchu okresowego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wyznacza amplitudę i okres drgań na podstawie wykresu zależności położenia od czasu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wskazuje drgające ciało jako źródło fali mechanicznej; posługuje się pojęciami: amplitudy, okresu, częstotliwości i długości fali do opisu fal; podaje przykłady fal mechani-cznych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stwierdza, że źródłem dźwięku jest drgające ciało, a do jego rozcho-dzenia się potrzebny jest ośrodek (dźwięk nie rozchodzi się w próżni); podaje przykłady źródeł dźwięków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stwierdza, że fale dźwiękowe można opisać za pomocą tych samych związków między długością, prędkością, częstotliwością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i okresem fali, jak w przypadku fal mechani-cznych; porównuje wartości prędkości fal dźwiękowych w różnych ośrodkach, korzystając z tabeli tych wartości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wymienia rodzaje fal elektromag-netycznych: radiowe, mikrofale, promieniowanie podczerwone, światło widzialne, promieniowanie nadfioletowe, rentgenowskie i gamma; podaje przykłady ich zastosowania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ruch drgający ciężar-ka zawieszonego na sprężynie lub nici; wskazuje położenie równo-wagi i amplitudę drgań,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powstawanie fali na sznurze i wodzie,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wytwarza dźwięki i wykazuje, że do rozchodzenia się dźwięku potrzebny jest ośrodek,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wytwarza dźwięki; bada jako-ściowo zależność ich wysokości od częstotliwości drgań i zależność ich głośności od amplitudy drgań,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korzystając z ich opisów; opisuje przebieg przeprowadzonego do-świadczenia, przedstawia wyniki i formułuje wnioski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wyodrębnia z tekstów, tabel i ilustracji informacje kluczowe dla opisywanego zjawiska lub problemu; rozpoznaje zależność rosnącą i za- leżność malejącą na podstawie danych z tabeli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(bardzo łatwe) zadania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 xml:space="preserve">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Drgania i fale</w:t>
            </w:r>
          </w:p>
        </w:tc>
        <w:tc>
          <w:tcPr>
            <w:tcW w:w="48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opisuje ruch drgający (drgania) ciała pod wpływem siły sprężystości; wskazuje położenie równowagi i amplitudę drgań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posługuje się pojęciem częstotliwości jako liczbą pełnych</w:t>
            </w: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position w:val="1"/>
                <w:sz w:val="20"/>
                <w:szCs w:val="20"/>
                <w:lang w:val="pl-PL" w:eastAsia="en-US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 w:cs="Times New Roman"/>
                  <w:color w:val="4F81BD" w:themeColor="accent1"/>
                  <w:spacing w:val="4"/>
                  <w:sz w:val="20"/>
                  <w:szCs w:val="20"/>
                  <w:lang w:eastAsia="en-US"/>
                </w:rPr>
                <m:t>f</m:t>
              </m:r>
              <m:r>
                <w:rPr>
                  <w:rFonts w:ascii="Cambria Math" w:hAnsi="Times New Roman" w:cs="Times New Roman"/>
                  <w:color w:val="4F81BD" w:themeColor="accent1"/>
                  <w:spacing w:val="4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  <m:t>t</m:t>
                  </m:r>
                </m:den>
              </m:f>
            </m:oMath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position w:val="1"/>
                <w:sz w:val="20"/>
                <w:szCs w:val="20"/>
                <w:lang w:val="pl-PL" w:eastAsia="en-US"/>
              </w:rPr>
              <w:t>) i na tej podstawie określa jej jednostkę (</w:t>
            </w:r>
            <m:oMath>
              <m:r>
                <w:rPr>
                  <w:rFonts w:ascii="Cambria Math" w:hAnsi="Times New Roman" w:cs="Times New Roman"/>
                  <w:color w:val="4F81BD" w:themeColor="accent1"/>
                  <w:spacing w:val="4"/>
                  <w:sz w:val="20"/>
                  <w:szCs w:val="20"/>
                  <w:lang w:val="pl-PL" w:eastAsia="en-U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4F81BD" w:themeColor="accent1"/>
                  <w:spacing w:val="4"/>
                  <w:sz w:val="20"/>
                  <w:szCs w:val="20"/>
                  <w:lang w:val="pl-PL" w:eastAsia="en-US"/>
                </w:rPr>
                <m:t>Hz</m:t>
              </m:r>
              <m:r>
                <w:rPr>
                  <w:rFonts w:ascii="Cambria Math" w:hAnsi="Times New Roman" w:cs="Times New Roman"/>
                  <w:color w:val="4F81BD" w:themeColor="accent1"/>
                  <w:spacing w:val="4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F81BD" w:themeColor="accent1"/>
                      <w:spacing w:val="4"/>
                      <w:sz w:val="20"/>
                      <w:szCs w:val="20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  <m:t>s</m:t>
                  </m:r>
                </m:den>
              </m:f>
            </m:oMath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position w:val="1"/>
                <w:sz w:val="20"/>
                <w:szCs w:val="20"/>
                <w:lang w:val="pl-PL" w:eastAsia="en-US"/>
              </w:rPr>
              <w:t>); stos</w:t>
            </w: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 xml:space="preserve">uje w obliczeniach związek między częstotliwością a okresem </w:t>
            </w: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position w:val="1"/>
                <w:sz w:val="20"/>
                <w:szCs w:val="20"/>
                <w:lang w:val="pl-PL" w:eastAsia="en-US"/>
              </w:rPr>
              <w:t>drgań (</w:t>
            </w:r>
            <m:oMath>
              <m:r>
                <w:rPr>
                  <w:rFonts w:ascii="Cambria Math" w:hAnsi="Cambria Math" w:cs="Times New Roman"/>
                  <w:color w:val="4F81BD" w:themeColor="accent1"/>
                  <w:spacing w:val="4"/>
                  <w:sz w:val="20"/>
                  <w:szCs w:val="20"/>
                  <w:lang w:eastAsia="en-US"/>
                </w:rPr>
                <m:t>f</m:t>
              </m:r>
              <m:r>
                <w:rPr>
                  <w:rFonts w:ascii="Cambria Math" w:hAnsi="Times New Roman" w:cs="Times New Roman"/>
                  <w:color w:val="4F81BD" w:themeColor="accent1"/>
                  <w:spacing w:val="4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4F81BD" w:themeColor="accent1"/>
                      <w:spacing w:val="4"/>
                      <w:sz w:val="20"/>
                      <w:szCs w:val="20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  <w:spacing w:val="4"/>
                      <w:sz w:val="20"/>
                      <w:szCs w:val="20"/>
                      <w:lang w:eastAsia="en-US"/>
                    </w:rPr>
                    <m:t>T</m:t>
                  </m:r>
                </m:den>
              </m:f>
            </m:oMath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position w:val="1"/>
                <w:sz w:val="20"/>
                <w:szCs w:val="20"/>
                <w:lang w:val="pl-PL" w:eastAsia="en-US"/>
              </w:rPr>
              <w:t>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4"/>
                <w:sz w:val="20"/>
                <w:szCs w:val="20"/>
                <w:lang w:val="pl-PL" w:eastAsia="en-US"/>
              </w:rPr>
              <w:t>doświadczalnie wyznacza okres i częstotli-wość w ruchu okresowym (wahadła i ciężarka zawieszonego na sprężynie);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 bada jakościowo zależność okresu wahadła od jego długości i zależność okresu drgań ciężarka od jego masy (korzystając z opisu doświadczeń); wskazuje czynniki istotne 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analizuje jakościowo przemiany energii kinetycznej i energii potencjalnej sprężysto-ści w ruchu drgającym;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podaje przykłady przemian energii podczas drgań zachodzących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przedstawia na schematycznym rysunku wykres zależności położenia od czasu w ruchu drgającym; zaznacza na nim amplitudę i okres drgań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rozchodzenie się fali mechanicznej jako proces przekazywania energii bez przenoszenia materii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 w:cs="Times New Roman"/>
                  <w:color w:val="4F81BD" w:themeColor="accent1"/>
                  <w:sz w:val="20"/>
                  <w:szCs w:val="20"/>
                  <w:lang w:eastAsia="en-US"/>
                </w:rPr>
                <m:t>v</m:t>
              </m:r>
              <m:r>
                <w:rPr>
                  <w:rFonts w:ascii="Cambria Math" w:hAnsi="Times New Roman" w:cs="Times New Roman"/>
                  <w:color w:val="4F81BD" w:themeColor="accent1"/>
                  <w:sz w:val="20"/>
                  <w:szCs w:val="20"/>
                  <w:lang w:val="pl-PL" w:eastAsia="en-US"/>
                </w:rPr>
                <m:t>=</m:t>
              </m:r>
              <m:r>
                <w:rPr>
                  <w:rFonts w:ascii="Cambria Math" w:hAnsi="Times New Roman" w:cs="Times New Roman"/>
                  <w:i/>
                  <w:color w:val="4F81BD" w:themeColor="accent1"/>
                  <w:sz w:val="20"/>
                  <w:szCs w:val="20"/>
                  <w:lang w:eastAsia="en-US"/>
                </w:rPr>
                <w:sym w:font="Symbol" w:char="006C"/>
              </m:r>
              <m:r>
                <w:rPr>
                  <w:rFonts w:ascii="Times New Roman" w:hAnsi="Times New Roman" w:cs="Times New Roman"/>
                  <w:color w:val="4F81BD" w:themeColor="accent1"/>
                  <w:sz w:val="20"/>
                  <w:szCs w:val="20"/>
                  <w:lang w:val="pl-PL" w:eastAsia="en-US"/>
                </w:rPr>
                <m:t>∙</m:t>
              </m:r>
              <m:r>
                <w:rPr>
                  <w:rFonts w:ascii="Cambria Math" w:hAnsi="Cambria Math" w:cs="Times New Roman"/>
                  <w:color w:val="4F81BD" w:themeColor="accent1"/>
                  <w:sz w:val="20"/>
                  <w:szCs w:val="20"/>
                  <w:lang w:eastAsia="en-US"/>
                </w:rPr>
                <m:t>f</m:t>
              </m:r>
            </m:oMath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 (lub </w:t>
            </w:r>
            <m:oMath>
              <m:r>
                <w:rPr>
                  <w:rFonts w:ascii="Cambria Math" w:eastAsiaTheme="minorEastAsia" w:hAnsi="Cambria Math" w:cs="Times New Roman"/>
                  <w:color w:val="4F81BD" w:themeColor="accent1"/>
                  <w:sz w:val="20"/>
                  <w:szCs w:val="20"/>
                  <w:lang w:eastAsia="en-US"/>
                </w:rPr>
                <m:t>v</m:t>
              </m:r>
              <m:r>
                <w:rPr>
                  <w:rFonts w:ascii="Cambria Math" w:eastAsiaTheme="minorEastAsia" w:hAnsi="Times New Roman" w:cs="Times New Roman"/>
                  <w:color w:val="4F81BD" w:themeColor="accent1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color w:val="4F81BD" w:themeColor="accent1"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i/>
                      <w:color w:val="4F81BD" w:themeColor="accent1"/>
                      <w:sz w:val="20"/>
                      <w:szCs w:val="20"/>
                      <w:lang w:eastAsia="en-US"/>
                    </w:rPr>
                    <w:sym w:font="Symbol" w:char="0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color w:val="4F81BD" w:themeColor="accent1"/>
                      <w:sz w:val="20"/>
                      <w:szCs w:val="20"/>
                      <w:lang w:eastAsia="en-US"/>
                    </w:rPr>
                    <m:t>T</m:t>
                  </m:r>
                </m:den>
              </m:f>
            </m:oMath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stosuje w obliczeniach związki między okresem, częstotliwością i długością fali wraz z ich jednostkami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demonstruje dźwięki o różnych częstotliwościach z wykorzy-staniem drgającego przedmiotu lub instrumentu muzycznego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mechanizm powstawania i rozcho-dzenia się fal dźwiękowych w powietrzu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pojęciami energii i natężenia fali; opisuje jakościowo związek między energią fali a amplitudą fali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jakościowo związki między wysokością dźwięku a częstotliwością fali i między natężeniem dźwięku (głośnością) a energią fali i amplitudą fali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rozróżnia dźwięki słyszalne, ultradźwięki i infradźwięki; podaje przykłady ich źródeł i zastosowania; opisuje szkodliwość hałasu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doświadczalnie obserwuje oscylogramy dźwięków z wykorzystaniem różnych technik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stwierdza, że źródłem fal elektromag-netycznych są drgające ładunki elektryczne oraz prąd, którego natężenie zmienia się w czasie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poszczególne rodzaje fal elektromagnetycznych; podaje odpowia-dające im długości i częstotliwości fal, korzystając z diagramu przedstawiającego widmo fal elektromagnetycznych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wymienia cechy wspólne i różnice w rozchodzeniu się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fal mechanicznych i elektromagnetycznych; podaje wartość prędkości fal elektromagnetycznych w próżni; porównuje wybrane fale (np. dźwiękowe i świetlne)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zadania (lub problemy)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 xml:space="preserve">Drgania i fale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(przelicza wielokrotności i podwielokrotności oraz jednostki czasu, przeprowadza oblicze-nia i zapisuje wynik zgodnie z zasadami zaokrąglania, z zachowaniem liczby cyfr znaczących wynikającej z danych)</w:t>
            </w:r>
          </w:p>
        </w:tc>
        <w:tc>
          <w:tcPr>
            <w:tcW w:w="335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posługuje się pojęciami: wahadła matematycznego, wahadła sprężynowe-go, częstotliwości drgań własnych; odróżnia wahadło matematyczne od wahadła sprężynowego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analizuje wykresy zależności położenia od czasu w ruchu drgającym; na podstawie tych wykresów porównuje drgania ciał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analizuje wykres fali; wskazuje oraz wyznacza jej długość i amplitudę; porównuje fale na podstawie ich ilustracji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omawia mechanizm wytwarzania dźwięków w wybranym instrumencie muzycznym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podaje wzór na natężenie fali oraz jednostkę natężenia fali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analizujeoscylogramyróżnychdźwięków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pojęciem poziomu natężenia dźwięku wraz z jego jednostką (1 dB); określa progi słyszalności i bólu oraz poziom natężenia hałasu szkodliwego dla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zdrowia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wyjaśnia ogólną zasadę działania radia, telewizji i telefonów komórkowych, korzystając ze schematu przesyłania fal elektromagnetycznych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(lub problemy) bardziej złożone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Drgania i fale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Drgania i fale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projekt: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Prędkość i częstotliwość dźwięku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(opisany w podręczniku)</w:t>
            </w:r>
          </w:p>
        </w:tc>
        <w:tc>
          <w:tcPr>
            <w:tcW w:w="2262" w:type="dxa"/>
            <w:gridSpan w:val="2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-4"/>
                <w:sz w:val="20"/>
                <w:szCs w:val="20"/>
                <w:lang w:val="pl-PL" w:eastAsia="en-US"/>
              </w:rPr>
              <w:t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przeprowadzo-nego badania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złożone, nietypowe (lub problemy),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Drgania i fale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własny projekt związany z treścią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Drgania i fale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(inny niż opisany w podręczniku)</w:t>
            </w:r>
          </w:p>
        </w:tc>
      </w:tr>
      <w:tr w:rsidR="00800066" w:rsidRPr="00800066" w:rsidTr="008336E5">
        <w:trPr>
          <w:jc w:val="center"/>
        </w:trPr>
        <w:tc>
          <w:tcPr>
            <w:tcW w:w="14381" w:type="dxa"/>
            <w:gridSpan w:val="5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eastAsia="en-US"/>
              </w:rPr>
              <w:lastRenderedPageBreak/>
              <w:t>V. OPTYKA</w:t>
            </w:r>
          </w:p>
        </w:tc>
      </w:tr>
      <w:tr w:rsidR="00800066" w:rsidRPr="00800066" w:rsidTr="008336E5">
        <w:trPr>
          <w:jc w:val="center"/>
        </w:trPr>
        <w:tc>
          <w:tcPr>
            <w:tcW w:w="3898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4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4"/>
                <w:sz w:val="20"/>
                <w:szCs w:val="20"/>
                <w:lang w:val="pl-PL" w:eastAsia="en-US"/>
              </w:rPr>
              <w:t>wymienia źródła światła; posługuje się pojęciami: promień świetlny, wiązka światła, ośrodek optyczny, ośrodek optycznie jednorodny; rozróżnia rodzaje źródeł światła (naturalne i sztuczne) oraz rodzaje wiązek światła (zbieżna, równoległa i rozbieżna)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ilustruje prostoliniowe rozchodzenie się światła w ośrodku jednorodnym; podaje przykłady prostoliniowego biegu promieni światła w ota- 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porównuje zjawiska odbicia i rozproszenia światła; podaje przykłady odbicia i rozproszenia światła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rozróżnia zwierciadła płaskie i sferyczne (wklęsłe i wypukłe); podaje przykłady zwierciadeł 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posługuje się pojęciami osi optycznej i promienia krzywizny zwierciadła; wymienia cechy obrazów wytworzo-nych przez zwierciadła (pozorne lub rzeczywiste, proste lub odwrócone, powiększone, pomniejszone lub tej samej wielkości co przedmiot)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rozróżnia obrazy: rzeczywisty, pozor-ny, prosty, odwrócony, powiększony, pomniejszony, tej samej wielkości co przedmiot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rozróżnia rodzaje soczewek (skupiające i rozpraszające); posługuje się pojęciem osi optycz- nej soczewki; rozróżnia symbole soczewki skupiającej i rozpraszającej; podaje przykłady soczewek w otaczającej rzeczywistości oraz przykłady ich wykorzystania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opisuje bieg promieni ilustrujący powstawanie obrazów rzeczy-wistych i pozornych wytwarzanych przez soczewki, znając położenie ogniska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posługuje się pojęciem powię-kszenia obrazu jako ilorazu wysokości obrazu i wysokości przedmiotu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bieg promieni światła i wykazuje przekazywanie energii przez światło,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powstawanie obszarów cienia i półcienia,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 xml:space="preserve">bada zjawiska odbicia i rozpro-szenia </w:t>
            </w: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lastRenderedPageBreak/>
              <w:t>światła,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obrazy wytwarzane przez zwierciadło płaskie, obserwuje obrazy wytwarzane przez zwierciadła sferyczne,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bieg promieni równoległych do osi optycznej przechodzących przez soczewki skupiającą i rozpraszającą,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2"/>
                <w:sz w:val="20"/>
                <w:szCs w:val="20"/>
                <w:lang w:val="pl-PL" w:eastAsia="en-US"/>
              </w:rPr>
              <w:t>obserwuje obrazy wytwarzane przez soczewki skupiające,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wyników doświadczenia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wyodrębnia z tekstów, tabel i ilu-stracji informacje kluczowe dla opisywanego zjawiska lub problemu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współpracuje w zespole podczas przeprowadzania obserwacji i doświadczeń, przestrzegając zasad bezpieczeństwa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(bardzo łatwe) zadania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Optyka</w:t>
            </w:r>
          </w:p>
        </w:tc>
        <w:tc>
          <w:tcPr>
            <w:tcW w:w="48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C85C46" w:rsidRDefault="00800066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rozchodzenie się światła w ośrodku jednorodnym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światło jako rodzaj fal elektromagnetycznych; podaje przedział długości fal świetlnych oraz przybliżoną wartość prędkości światła w próżni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przedstawia na schematycznym rysunku powstawanie cienia i półcienia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zjawiska zaćmienia Słońca i Księżyca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zjawisko odbicia światła od powierzchni chropowatej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pacing w:val="-2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pacing w:val="-2"/>
                <w:sz w:val="20"/>
                <w:szCs w:val="20"/>
                <w:lang w:val="pl-PL" w:eastAsia="en-US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skupianie się promieni w zwierciadle wklęsłym; posługuje się pojęciami ogniska i ogniskowej zwierciadła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podaje przykłady wykorzystania zwierciadeł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w otaczającej rzeczywistości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i konstruuje graficznie bieg promieni ilustrujący powstawanie obrazów rzeczy-wistych i pozornych wytwarzanych przez zwierciadła sferyczne, znając położenie ogniska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obrazy wytwarzane przez zwierciadła sferyczne (podaje trzy cechy obrazu)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posługuje się pojęciem powiększenia obrazu jako ilorazu wysokości obrazu i wysokości przedmiotu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podaje i stosuje prawo załamania światła (jakościowo)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światło białe jako mieszaninę barw; ilustruje to rozszczepieniem światła w pryzmacie; podaje inne przykłady rozszczepienia światła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rysuje konstrukcyjnie obrazy wytworzone przez soczewki; rozróżnia obrazy: rzeczywiste, pozorne, proste, odwrócone; porównuje wielkość przedmiotu z wielkością obrazu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obrazy wytworzone przez soczewki (wymienia trzy cechy obrazu); określa rodzaj obrazu w zależności od odległości przedmiotu od soczewki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opisuje budowę oka oraz powstawanie obrazu na siatkówce, korzystając ze schematycznego rysunku przedstawia-jącego budowę oka; posługuje się pojęciem akomodacji oka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posługuje się pojęciami krótkowzroczności </w:t>
            </w: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lastRenderedPageBreak/>
              <w:t>i dalekowzroczności; opisuje rolę soczewek w korygowaniu tych wad wzroku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eastAsia="en-US"/>
              </w:rPr>
              <w:t>przeprowadzadoświadczenia: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zjawisko prostoliniowego rozchodzenia się światła,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skupia równoległą wiązką światła za pomocą zwierciadła wklęsłego i wyznacza jej ognisko,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powstawanie obrazów za pomocą zwierciadeł sferycznych,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zjawisko załamania światła na granicy ośrodków,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rozszczepienie światła w pryzmacie,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demonstruje powstawanie obrazów za pomocą soczewek,</w:t>
            </w:r>
          </w:p>
          <w:p w:rsidR="00800066" w:rsidRPr="00C85C46" w:rsidRDefault="00800066" w:rsidP="00F272AE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otrzymuje za pomocą soczewki skupiają-cej ostre obrazy przedmiotu na ekranie,</w:t>
            </w:r>
          </w:p>
          <w:p w:rsidR="00800066" w:rsidRPr="00C85C46" w:rsidRDefault="00800066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:rsidR="00800066" w:rsidRPr="00C85C46" w:rsidRDefault="00800066" w:rsidP="00F272AE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</w:pPr>
            <w:r w:rsidRPr="00C85C46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pl-PL" w:eastAsia="en-US"/>
              </w:rPr>
              <w:t xml:space="preserve">rozwiązuje proste zadania (lub problemy) dotyczące treści rozdziału </w:t>
            </w:r>
            <w:r w:rsidRPr="00C85C46">
              <w:rPr>
                <w:rFonts w:ascii="Times New Roman" w:hAnsi="Times New Roman" w:cs="Times New Roman"/>
                <w:i/>
                <w:color w:val="4F81BD" w:themeColor="accent1"/>
                <w:sz w:val="20"/>
                <w:szCs w:val="20"/>
                <w:lang w:val="pl-PL" w:eastAsia="en-US"/>
              </w:rPr>
              <w:t>Optyka</w:t>
            </w:r>
          </w:p>
        </w:tc>
        <w:tc>
          <w:tcPr>
            <w:tcW w:w="3359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4"/>
                <w:sz w:val="20"/>
                <w:szCs w:val="20"/>
                <w:lang w:val="pl-PL" w:eastAsia="en-US"/>
              </w:rPr>
              <w:t>wskazuje prędkość światła jako maksymalną prędkość przepływu informacji; porównuje wartości prędkości światła w różnych ośrodkach przezroczystych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4"/>
                <w:sz w:val="20"/>
                <w:szCs w:val="20"/>
                <w:lang w:val="pl-PL" w:eastAsia="en-US"/>
              </w:rPr>
              <w:t>wyjaśnia mechanizm zjawisk zaćmienia Słońca i Księżyca, korzystając ze schematycznych rysunków przedsta-wiających te zjawiska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analizuje bieg promieni odbitych od zwierciadła wypukłego; posługuje się pojęciem ogniska pozornego zwierciadła wypukłego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podaje i stosuje związek ogniskowej z promieniem krzywizny (w przybliżeniu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br/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eastAsia="en-US"/>
                </w:rPr>
                <w:lastRenderedPageBreak/>
                <m:t>f</m:t>
              </m:r>
              <m:r>
                <w:rPr>
                  <w:rFonts w:ascii="Cambria Math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  <w:lang w:val="pl-PL" w:eastAsia="en-US"/>
                    </w:rPr>
                    <m:t>2</m:t>
                  </m:r>
                </m:den>
              </m:f>
              <m:r>
                <w:rPr>
                  <w:rFonts w:ascii="Times New Roman" w:hAnsi="Times New Roman" w:cs="Times New Roman"/>
                  <w:sz w:val="20"/>
                  <w:szCs w:val="20"/>
                  <w:lang w:val="pl-PL" w:eastAsia="en-US"/>
                </w:rPr>
                <m:t>∙</m:t>
              </m:r>
              <m:r>
                <w:rPr>
                  <w:rFonts w:ascii="Cambria Math" w:hAnsi="Cambria Math" w:cs="Times New Roman"/>
                  <w:sz w:val="20"/>
                  <w:szCs w:val="20"/>
                  <w:lang w:eastAsia="en-US"/>
                </w:rPr>
                <m:t>r</m:t>
              </m:r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przewiduje rodzaj i położenie obrazu wytwarzanego przez zwierciadła sferyczne w zależności od odległości przedmiotu od zwierciadła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eastAsia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20"/>
                          <w:szCs w:val="20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  <w:lang w:val="pl-PL" w:eastAsia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20"/>
                          <w:szCs w:val="20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  <w:lang w:val="pl-PL" w:eastAsia="en-US"/>
                        </w:rPr>
                        <m:t>1</m:t>
                      </m:r>
                    </m:sub>
                  </m:sSub>
                </m:den>
              </m:f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eastAsia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en-US"/>
                    </w:rPr>
                    <m:t>x</m:t>
                  </m:r>
                </m:den>
              </m:f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;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 wyjaśnia, kiedy: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&lt; 1,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= 1,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&gt; 1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opisujezjawiskopowstawaniatęczy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-4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-4"/>
                <w:sz w:val="20"/>
                <w:szCs w:val="20"/>
                <w:lang w:val="pl-PL" w:eastAsia="en-US"/>
              </w:rPr>
              <w:t>posługuje się pojęciem zdolności sku-piającej soczewki wraz z jej jednostką (1 D)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eastAsia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20"/>
                          <w:szCs w:val="20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  <w:lang w:val="pl-PL" w:eastAsia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Times New Roman" w:eastAsiaTheme="minorEastAsia" w:hAnsi="Cambria Math" w:cs="Times New Roman"/>
                          <w:sz w:val="20"/>
                          <w:szCs w:val="20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  <w:lang w:val="pl-PL" w:eastAsia="en-US"/>
                        </w:rPr>
                        <m:t>1</m:t>
                      </m:r>
                    </m:sub>
                  </m:sSub>
                </m:den>
              </m:f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eastAsia="en-US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eastAsia="en-US"/>
                    </w:rPr>
                    <m:t>x</m:t>
                  </m:r>
                </m:den>
              </m:f>
            </m:oMath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)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;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  stwierdza, kiedy: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&lt; 1,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= 1,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p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&gt; 1; porównuje obrazy w zależności od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lastRenderedPageBreak/>
              <w:t>odległości przedmiotu od soczewki skupiającej i rodzaju soczewki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przewiduje rodzaj i położenie obrazu wy- tworzonego przez soczewki w zależności od odległości przedmiotu od soczewki, znając położenie ogniska (i odwrotnie)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posługuje się pojęciami astygmatyzmu i daltonizmu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(lub problemy) bardziej złożone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Optyka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Optyka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(w tym tekstu: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 xml:space="preserve">Zastosowanie prawa odbicia i prawa załamania światła </w:t>
            </w: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>zamieszczonego w podręczniku)</w:t>
            </w:r>
          </w:p>
        </w:tc>
        <w:tc>
          <w:tcPr>
            <w:tcW w:w="2262" w:type="dxa"/>
            <w:gridSpan w:val="2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:rsidR="00800066" w:rsidRPr="00800066" w:rsidRDefault="00800066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Uczeń: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-8"/>
                <w:sz w:val="20"/>
                <w:szCs w:val="20"/>
                <w:lang w:val="pl-PL" w:eastAsia="en-US"/>
              </w:rPr>
              <w:t>opisuje zagadkowe zjawiska opty-czne występujące w przyrodzie (np. miraże, błękit nieba, widmo Brockenu, halo)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  <w:lang w:val="pl-PL" w:eastAsia="en-US"/>
              </w:rPr>
              <w:t>R</w:t>
            </w:r>
            <w:r w:rsidRPr="00800066">
              <w:rPr>
                <w:rFonts w:ascii="Times New Roman" w:hAnsi="Times New Roman" w:cs="Times New Roman"/>
                <w:spacing w:val="-8"/>
                <w:sz w:val="20"/>
                <w:szCs w:val="20"/>
                <w:lang w:val="pl-PL" w:eastAsia="en-US"/>
              </w:rPr>
              <w:t>opisuje wykorzystanie zwierciadeł i soczewek w przyrządach opty-cznych (np. mikroskopie, lunecie)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rozwiązuje zadania złożone, nietypowe (lub problemy), dotyczące treści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Optyka</w:t>
            </w:r>
          </w:p>
          <w:p w:rsidR="00800066" w:rsidRPr="00800066" w:rsidRDefault="00800066" w:rsidP="00F272AE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</w:pPr>
            <w:r w:rsidRPr="00800066">
              <w:rPr>
                <w:rFonts w:ascii="Times New Roman" w:hAnsi="Times New Roman" w:cs="Times New Roman"/>
                <w:sz w:val="20"/>
                <w:szCs w:val="20"/>
                <w:lang w:val="pl-PL" w:eastAsia="en-US"/>
              </w:rPr>
              <w:t xml:space="preserve">realizuje własny projekt związany z treścią rozdziału </w:t>
            </w:r>
            <w:r w:rsidRPr="00800066">
              <w:rPr>
                <w:rFonts w:ascii="Times New Roman" w:hAnsi="Times New Roman" w:cs="Times New Roman"/>
                <w:i/>
                <w:sz w:val="20"/>
                <w:szCs w:val="20"/>
                <w:lang w:val="pl-PL" w:eastAsia="en-US"/>
              </w:rPr>
              <w:t>Optyka</w:t>
            </w:r>
          </w:p>
        </w:tc>
      </w:tr>
    </w:tbl>
    <w:p w:rsidR="00800066" w:rsidRDefault="00800066" w:rsidP="00800066">
      <w:pPr>
        <w:widowControl/>
        <w:autoSpaceDE/>
        <w:autoSpaceDN/>
        <w:spacing w:line="232" w:lineRule="auto"/>
        <w:rPr>
          <w:sz w:val="17"/>
        </w:rPr>
        <w:sectPr w:rsidR="00800066">
          <w:pgSz w:w="16838" w:h="11906" w:orient="landscape"/>
          <w:pgMar w:top="1440" w:right="1440" w:bottom="1440" w:left="1440" w:header="708" w:footer="708" w:gutter="0"/>
          <w:cols w:space="708"/>
        </w:sectPr>
      </w:pPr>
    </w:p>
    <w:p w:rsidR="00FB5D3A" w:rsidRDefault="00FB5D3A"/>
    <w:sectPr w:rsidR="00FB5D3A" w:rsidSect="008000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lang w:val="pl-PL" w:eastAsia="pl-PL" w:bidi="pl-PL"/>
      </w:rPr>
    </w:lvl>
  </w:abstractNum>
  <w:abstractNum w:abstractNumId="3" w15:restartNumberingAfterBreak="0">
    <w:nsid w:val="0D4A0200"/>
    <w:multiLevelType w:val="hybridMultilevel"/>
    <w:tmpl w:val="BFB62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5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7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lang w:val="pl-PL" w:eastAsia="pl-PL" w:bidi="pl-PL"/>
      </w:rPr>
    </w:lvl>
  </w:abstractNum>
  <w:abstractNum w:abstractNumId="8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lang w:val="pl-PL" w:eastAsia="pl-PL" w:bidi="pl-PL"/>
      </w:rPr>
    </w:lvl>
  </w:abstractNum>
  <w:abstractNum w:abstractNumId="9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lang w:val="pl-PL" w:eastAsia="pl-PL" w:bidi="pl-PL"/>
      </w:rPr>
    </w:lvl>
  </w:abstractNum>
  <w:abstractNum w:abstractNumId="10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1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lang w:val="pl-PL" w:eastAsia="pl-PL" w:bidi="pl-PL"/>
      </w:rPr>
    </w:lvl>
  </w:abstractNum>
  <w:abstractNum w:abstractNumId="12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13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14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</w:abstractNum>
  <w:abstractNum w:abstractNumId="15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16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17" w15:restartNumberingAfterBreak="0">
    <w:nsid w:val="30A734FD"/>
    <w:multiLevelType w:val="hybridMultilevel"/>
    <w:tmpl w:val="19B230C4"/>
    <w:lvl w:ilvl="0" w:tplc="D4E2A33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9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20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21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lang w:val="pl-PL" w:eastAsia="pl-PL" w:bidi="pl-PL"/>
      </w:rPr>
    </w:lvl>
  </w:abstractNum>
  <w:abstractNum w:abstractNumId="22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lang w:val="pl-PL" w:eastAsia="pl-PL" w:bidi="pl-PL"/>
      </w:rPr>
    </w:lvl>
  </w:abstractNum>
  <w:abstractNum w:abstractNumId="23" w15:restartNumberingAfterBreak="0">
    <w:nsid w:val="43EA32BF"/>
    <w:multiLevelType w:val="hybridMultilevel"/>
    <w:tmpl w:val="92EE2E5C"/>
    <w:lvl w:ilvl="0" w:tplc="C234D3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lang w:val="pl-PL" w:eastAsia="pl-PL" w:bidi="pl-PL"/>
      </w:rPr>
    </w:lvl>
  </w:abstractNum>
  <w:abstractNum w:abstractNumId="25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7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28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lang w:val="pl-PL" w:eastAsia="pl-PL" w:bidi="pl-PL"/>
      </w:rPr>
    </w:lvl>
  </w:abstractNum>
  <w:abstractNum w:abstractNumId="29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30" w15:restartNumberingAfterBreak="0">
    <w:nsid w:val="56CC113D"/>
    <w:multiLevelType w:val="hybridMultilevel"/>
    <w:tmpl w:val="E7DA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32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34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35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lang w:val="pl-PL" w:eastAsia="pl-PL" w:bidi="pl-PL"/>
      </w:rPr>
    </w:lvl>
  </w:abstractNum>
  <w:abstractNum w:abstractNumId="36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6CD90292"/>
    <w:multiLevelType w:val="hybridMultilevel"/>
    <w:tmpl w:val="0FC07610"/>
    <w:lvl w:ilvl="0" w:tplc="7146E4A8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39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40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lang w:val="pl-PL" w:eastAsia="pl-PL" w:bidi="pl-PL"/>
      </w:rPr>
    </w:lvl>
  </w:abstractNum>
  <w:abstractNum w:abstractNumId="41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42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43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2"/>
  </w:num>
  <w:num w:numId="4">
    <w:abstractNumId w:val="32"/>
  </w:num>
  <w:num w:numId="5">
    <w:abstractNumId w:val="4"/>
  </w:num>
  <w:num w:numId="6">
    <w:abstractNumId w:val="31"/>
  </w:num>
  <w:num w:numId="7">
    <w:abstractNumId w:val="20"/>
  </w:num>
  <w:num w:numId="8">
    <w:abstractNumId w:val="39"/>
  </w:num>
  <w:num w:numId="9">
    <w:abstractNumId w:val="41"/>
  </w:num>
  <w:num w:numId="10">
    <w:abstractNumId w:val="14"/>
  </w:num>
  <w:num w:numId="11">
    <w:abstractNumId w:val="28"/>
  </w:num>
  <w:num w:numId="12">
    <w:abstractNumId w:val="0"/>
  </w:num>
  <w:num w:numId="13">
    <w:abstractNumId w:val="29"/>
  </w:num>
  <w:num w:numId="14">
    <w:abstractNumId w:val="7"/>
  </w:num>
  <w:num w:numId="15">
    <w:abstractNumId w:val="1"/>
  </w:num>
  <w:num w:numId="16">
    <w:abstractNumId w:val="10"/>
  </w:num>
  <w:num w:numId="17">
    <w:abstractNumId w:val="33"/>
  </w:num>
  <w:num w:numId="18">
    <w:abstractNumId w:val="15"/>
  </w:num>
  <w:num w:numId="19">
    <w:abstractNumId w:val="2"/>
  </w:num>
  <w:num w:numId="20">
    <w:abstractNumId w:val="16"/>
  </w:num>
  <w:num w:numId="21">
    <w:abstractNumId w:val="42"/>
  </w:num>
  <w:num w:numId="22">
    <w:abstractNumId w:val="8"/>
  </w:num>
  <w:num w:numId="23">
    <w:abstractNumId w:val="18"/>
  </w:num>
  <w:num w:numId="24">
    <w:abstractNumId w:val="43"/>
  </w:num>
  <w:num w:numId="25">
    <w:abstractNumId w:val="27"/>
  </w:num>
  <w:num w:numId="26">
    <w:abstractNumId w:val="24"/>
  </w:num>
  <w:num w:numId="27">
    <w:abstractNumId w:val="35"/>
  </w:num>
  <w:num w:numId="28">
    <w:abstractNumId w:val="12"/>
  </w:num>
  <w:num w:numId="29">
    <w:abstractNumId w:val="19"/>
  </w:num>
  <w:num w:numId="30">
    <w:abstractNumId w:val="6"/>
  </w:num>
  <w:num w:numId="31">
    <w:abstractNumId w:val="13"/>
  </w:num>
  <w:num w:numId="32">
    <w:abstractNumId w:val="34"/>
  </w:num>
  <w:num w:numId="33">
    <w:abstractNumId w:val="9"/>
  </w:num>
  <w:num w:numId="34">
    <w:abstractNumId w:val="11"/>
  </w:num>
  <w:num w:numId="35">
    <w:abstractNumId w:val="40"/>
  </w:num>
  <w:num w:numId="36">
    <w:abstractNumId w:val="26"/>
  </w:num>
  <w:num w:numId="37">
    <w:abstractNumId w:val="38"/>
  </w:num>
  <w:num w:numId="38">
    <w:abstractNumId w:val="17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0066"/>
    <w:rsid w:val="000C26DA"/>
    <w:rsid w:val="00112B2B"/>
    <w:rsid w:val="0012177A"/>
    <w:rsid w:val="004C6869"/>
    <w:rsid w:val="005C34AA"/>
    <w:rsid w:val="0074405A"/>
    <w:rsid w:val="007E65AA"/>
    <w:rsid w:val="007F1F7D"/>
    <w:rsid w:val="00800066"/>
    <w:rsid w:val="008336E5"/>
    <w:rsid w:val="009E33B8"/>
    <w:rsid w:val="00A719E2"/>
    <w:rsid w:val="00B023ED"/>
    <w:rsid w:val="00BB438A"/>
    <w:rsid w:val="00C85C46"/>
    <w:rsid w:val="00E80EBF"/>
    <w:rsid w:val="00FB5D3A"/>
    <w:rsid w:val="00FD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10E4"/>
  <w15:docId w15:val="{8BCFB0FC-87B8-43C1-B9F0-C624B177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0066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800066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800066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800066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34"/>
    <w:qFormat/>
    <w:rsid w:val="00800066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00066"/>
  </w:style>
  <w:style w:type="paragraph" w:customStyle="1" w:styleId="rozdzial">
    <w:name w:val="rozdzial"/>
    <w:basedOn w:val="Normalny"/>
    <w:uiPriority w:val="99"/>
    <w:rsid w:val="00800066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800066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800066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rdtytuzkwadratemzielonym">
    <w:name w:val="śródtytuł z kwadratem zielonym"/>
    <w:basedOn w:val="Normalny"/>
    <w:uiPriority w:val="99"/>
    <w:rsid w:val="00800066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Lista0listy">
    <w:name w:val="Lista 0 (listy)"/>
    <w:basedOn w:val="tekstglowny"/>
    <w:uiPriority w:val="99"/>
    <w:rsid w:val="00800066"/>
    <w:pPr>
      <w:ind w:left="227" w:hanging="227"/>
    </w:pPr>
  </w:style>
  <w:style w:type="table" w:styleId="Tabela-Siatka">
    <w:name w:val="Table Grid"/>
    <w:basedOn w:val="Standardowy"/>
    <w:uiPriority w:val="39"/>
    <w:rsid w:val="00800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0006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66"/>
    <w:rPr>
      <w:rFonts w:ascii="Tahoma" w:eastAsia="Century Gothic" w:hAnsi="Tahoma" w:cs="Tahoma"/>
      <w:sz w:val="16"/>
      <w:szCs w:val="16"/>
      <w:lang w:eastAsia="pl-PL" w:bidi="pl-PL"/>
    </w:rPr>
  </w:style>
  <w:style w:type="paragraph" w:customStyle="1" w:styleId="kropkalistalisty">
    <w:name w:val="kropka_lista (listy)"/>
    <w:basedOn w:val="tekstglowny"/>
    <w:uiPriority w:val="99"/>
    <w:rsid w:val="005C34AA"/>
    <w:pPr>
      <w:ind w:left="227" w:hanging="227"/>
    </w:pPr>
  </w:style>
  <w:style w:type="paragraph" w:customStyle="1" w:styleId="Default">
    <w:name w:val="Default"/>
    <w:rsid w:val="005C3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5545</Words>
  <Characters>33274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S.Dorota</cp:lastModifiedBy>
  <cp:revision>7</cp:revision>
  <dcterms:created xsi:type="dcterms:W3CDTF">2022-05-27T11:10:00Z</dcterms:created>
  <dcterms:modified xsi:type="dcterms:W3CDTF">2022-05-31T19:14:00Z</dcterms:modified>
</cp:coreProperties>
</file>