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3" w:rsidRPr="003070AF" w:rsidRDefault="00832A43" w:rsidP="003070AF">
      <w:pPr>
        <w:pStyle w:val="tytul1"/>
        <w:ind w:left="-567"/>
        <w:rPr>
          <w:rFonts w:asciiTheme="minorHAnsi" w:hAnsiTheme="minorHAnsi"/>
          <w:sz w:val="32"/>
        </w:rPr>
      </w:pPr>
      <w:bookmarkStart w:id="0" w:name="_GoBack"/>
      <w:bookmarkEnd w:id="0"/>
      <w:r w:rsidRPr="003070AF">
        <w:rPr>
          <w:rFonts w:asciiTheme="minorHAnsi" w:hAnsiTheme="minorHAnsi"/>
          <w:sz w:val="32"/>
        </w:rPr>
        <w:t xml:space="preserve">Plan wynikowy do programu skorelowanego z podręcznikiem „Świat chemii” dla </w:t>
      </w:r>
      <w:r w:rsidR="002F0ADF">
        <w:rPr>
          <w:rFonts w:asciiTheme="minorHAnsi" w:hAnsiTheme="minorHAnsi"/>
          <w:sz w:val="32"/>
        </w:rPr>
        <w:t>szkoły podstawowej</w:t>
      </w:r>
    </w:p>
    <w:p w:rsidR="00832A43" w:rsidRDefault="00832A43" w:rsidP="00B71DB3">
      <w:pPr>
        <w:spacing w:after="0"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3070AF">
        <w:rPr>
          <w:rFonts w:eastAsia="Times New Roman"/>
          <w:color w:val="000000"/>
          <w:sz w:val="20"/>
          <w:szCs w:val="20"/>
          <w:lang w:eastAsia="pl-PL"/>
        </w:rPr>
        <w:t>Poniżej zestawiono czasowniki operacyjne opisujące zamierzone osiągnięcia ucznia po realizacji poszczególnych działów programowych.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w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spisie tym uwzględniono wszystkie wymagania szczegółowe zawarte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w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podstawie programowej oraz założenia sposobu ich realizacji wynikające z celów ogólnych oraz komentarzy do podstawy programowej. Podział osiągnięć na podstawowe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ponadpodstawowe jest względny. Ten zaproponowany został</w:t>
      </w:r>
      <w:r w:rsidRPr="003070AF" w:rsidDel="00C669B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oparty na kategoriach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Blooma</w:t>
      </w:r>
      <w:proofErr w:type="spellEnd"/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Niemierki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. Zaproponowane osiągnięcia podstawowe pochodzą z kategorii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Blooma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>: wiadomości, rozumienie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zastosowanie, oraz kategorii A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B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Niemierki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, zaś ponadpodstawowe z kategorii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Blooma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>: analiza, synteza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ocena, oraz kategorii C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D</w:t>
      </w:r>
      <w:r w:rsidR="003070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Niemierki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>.</w:t>
      </w:r>
      <w:r w:rsidR="003070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Na podstawie tak zestawionych wymagań nauczyciel jest zobowiązany do przygotowania swojego własnego spisu osiągnięć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dostosowania go do możliwości uczniów, zasobów szkoły oraz obowiązującego regulaminu oceniania zatwierdzonego przez Radę Pedagogiczną.</w:t>
      </w:r>
      <w:r w:rsidR="003070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E3516F" w:rsidRPr="003070AF" w:rsidRDefault="00E3516F" w:rsidP="003070AF">
      <w:pPr>
        <w:spacing w:after="0" w:line="240" w:lineRule="auto"/>
        <w:ind w:left="-567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15168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088"/>
        <w:gridCol w:w="1984"/>
        <w:gridCol w:w="4395"/>
      </w:tblGrid>
      <w:tr w:rsidR="003070AF" w:rsidRPr="00A623C3" w:rsidTr="00FA314B">
        <w:trPr>
          <w:trHeight w:hRule="exact" w:val="397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832A43" w:rsidRPr="00B71DB3" w:rsidRDefault="00832A43" w:rsidP="007642FF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Kategorie celów nauczania</w:t>
            </w:r>
            <w:r w:rsidR="00705634"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 xml:space="preserve"> i </w:t>
            </w: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 xml:space="preserve">procesy poznawcze uczniów według </w:t>
            </w:r>
            <w:proofErr w:type="spellStart"/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Blooma</w:t>
            </w:r>
            <w:proofErr w:type="spellEnd"/>
            <w:r w:rsidRPr="00B71DB3">
              <w:rPr>
                <w:rFonts w:cs="Calibri"/>
                <w:b/>
                <w:bCs/>
                <w:color w:val="FFFFFF" w:themeColor="background1"/>
                <w:szCs w:val="20"/>
                <w:vertAlign w:val="superscript"/>
              </w:rPr>
              <w:footnoteReference w:id="1"/>
            </w: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vAlign w:val="center"/>
          </w:tcPr>
          <w:p w:rsidR="00832A43" w:rsidRPr="00B71DB3" w:rsidRDefault="00832A43" w:rsidP="007642FF">
            <w:pPr>
              <w:autoSpaceDE w:val="0"/>
              <w:autoSpaceDN w:val="0"/>
              <w:adjustRightInd w:val="0"/>
              <w:spacing w:after="0" w:line="320" w:lineRule="atLeast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 xml:space="preserve">Taksonomia ABC według B. </w:t>
            </w:r>
            <w:proofErr w:type="spellStart"/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Niemierki</w:t>
            </w:r>
            <w:proofErr w:type="spellEnd"/>
            <w:r w:rsidRPr="00B71DB3">
              <w:rPr>
                <w:rFonts w:cs="Calibri"/>
                <w:b/>
                <w:bCs/>
                <w:color w:val="FFFFFF" w:themeColor="background1"/>
                <w:szCs w:val="20"/>
                <w:vertAlign w:val="superscript"/>
              </w:rPr>
              <w:footnoteReference w:id="2"/>
            </w:r>
          </w:p>
        </w:tc>
      </w:tr>
      <w:tr w:rsidR="003070AF" w:rsidRPr="00A623C3" w:rsidTr="00FA314B">
        <w:trPr>
          <w:trHeight w:hRule="exact" w:val="39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Kategoria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832A43" w:rsidRPr="00B71DB3" w:rsidRDefault="00832A43" w:rsidP="007642FF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Proces poznawczy ucznia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vAlign w:val="center"/>
          </w:tcPr>
          <w:p w:rsidR="00832A43" w:rsidRPr="00B71DB3" w:rsidRDefault="00832A43" w:rsidP="007642FF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color w:val="FFFFFF" w:themeColor="background1"/>
                <w:szCs w:val="20"/>
              </w:rPr>
              <w:t>Poziom</w:t>
            </w:r>
          </w:p>
        </w:tc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vAlign w:val="center"/>
          </w:tcPr>
          <w:p w:rsidR="00832A43" w:rsidRPr="00B71DB3" w:rsidRDefault="00832A43" w:rsidP="007642FF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color w:val="FFFFFF" w:themeColor="background1"/>
                <w:szCs w:val="20"/>
              </w:rPr>
              <w:t>Kategorie</w:t>
            </w:r>
          </w:p>
        </w:tc>
      </w:tr>
      <w:tr w:rsidR="00832A43" w:rsidRPr="003070AF" w:rsidTr="00FA314B">
        <w:trPr>
          <w:trHeight w:val="63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Wiadomości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potrafi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przypomnieć, nazwać, zdefiniować, wymienić, wyliczyć, rozpoznać, wskazać</w:t>
            </w:r>
          </w:p>
        </w:tc>
        <w:tc>
          <w:tcPr>
            <w:tcW w:w="1984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ind w:left="142"/>
              <w:rPr>
                <w:b/>
                <w:i/>
                <w:sz w:val="20"/>
                <w:szCs w:val="20"/>
              </w:rPr>
            </w:pPr>
            <w:r w:rsidRPr="003070AF">
              <w:rPr>
                <w:b/>
                <w:i/>
                <w:sz w:val="20"/>
                <w:szCs w:val="20"/>
              </w:rPr>
              <w:t>Wiadomości</w:t>
            </w:r>
          </w:p>
        </w:tc>
        <w:tc>
          <w:tcPr>
            <w:tcW w:w="4395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Cs/>
                <w:color w:val="000000"/>
                <w:sz w:val="20"/>
                <w:szCs w:val="20"/>
              </w:rPr>
              <w:t>Zapamiętanie wiadomości</w:t>
            </w:r>
          </w:p>
          <w:p w:rsidR="00832A43" w:rsidRPr="003070AF" w:rsidRDefault="00832A43" w:rsidP="00B71DB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832A43" w:rsidRPr="003070AF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Cs/>
                <w:color w:val="000000"/>
                <w:sz w:val="20"/>
                <w:szCs w:val="20"/>
              </w:rPr>
              <w:t>Zrozumienie wiadomości</w:t>
            </w: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Rozumienie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potrafi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opisać, streścić, wyjaśnić, porównać, wytłumaczyć, podać przykład, zademonstrować, zilustrować, rozróżnić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keepNext/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outlineLvl w:val="3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posłuży się wiadomościami</w:t>
            </w:r>
            <w:r w:rsidR="0070563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 </w:t>
            </w: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praktyce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narysuje schemat, wykona doświadczenie, zastosuje, użyje, wybierze właściwy zestaw (np. do doświadczenia), porówna, sklasyfikuje, scharakteryzuje, zmierzy, określi, wykreśli, zastosuje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Analiza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określi związki między..., tzn.: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>rozpozna zasadę klasyfikacji, wyciągnie wniosek, zanalizuje, wykryje, udowodni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ind w:left="142"/>
              <w:rPr>
                <w:b/>
                <w:i/>
                <w:sz w:val="20"/>
                <w:szCs w:val="20"/>
              </w:rPr>
            </w:pPr>
            <w:r w:rsidRPr="003070AF">
              <w:rPr>
                <w:b/>
                <w:i/>
                <w:sz w:val="20"/>
                <w:szCs w:val="20"/>
              </w:rPr>
              <w:t>Umiejętności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A43" w:rsidRPr="009202FB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>Stosowanie wiadomości</w:t>
            </w:r>
            <w:r w:rsidR="00705634" w:rsidRPr="009202FB">
              <w:rPr>
                <w:rFonts w:cs="Calibri"/>
                <w:bCs/>
                <w:color w:val="000000"/>
                <w:sz w:val="20"/>
                <w:szCs w:val="20"/>
              </w:rPr>
              <w:t xml:space="preserve"> w </w:t>
            </w: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 xml:space="preserve">sytuacjach </w:t>
            </w:r>
            <w:r w:rsidR="0057247C">
              <w:rPr>
                <w:rFonts w:cs="Calibri"/>
                <w:bCs/>
                <w:color w:val="000000"/>
                <w:sz w:val="20"/>
                <w:szCs w:val="20"/>
              </w:rPr>
              <w:br/>
            </w:r>
            <w:r w:rsidRPr="00743889">
              <w:rPr>
                <w:rFonts w:cs="Calibri"/>
                <w:bCs/>
                <w:color w:val="000000"/>
                <w:sz w:val="20"/>
                <w:szCs w:val="20"/>
              </w:rPr>
              <w:t>typowych</w:t>
            </w:r>
          </w:p>
          <w:p w:rsidR="00832A43" w:rsidRPr="009202FB" w:rsidRDefault="00832A43" w:rsidP="00B71DB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88" w:lineRule="auto"/>
              <w:ind w:left="426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832A43" w:rsidRPr="003070AF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>Stosowanie wiadomości</w:t>
            </w:r>
            <w:r w:rsidR="00705634" w:rsidRPr="009202FB">
              <w:rPr>
                <w:rFonts w:cs="Calibri"/>
                <w:bCs/>
                <w:color w:val="000000"/>
                <w:sz w:val="20"/>
                <w:szCs w:val="20"/>
              </w:rPr>
              <w:t xml:space="preserve"> w </w:t>
            </w: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>sytuacjach problemowych</w:t>
            </w: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Synteza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zbierze</w:t>
            </w:r>
            <w:r w:rsidR="0070563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 </w:t>
            </w: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całość informacje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>uogólni wnioski, przewidzi skutki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potrafi zastosować kryteria do oceny czegoś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Pr="003070AF">
              <w:rPr>
                <w:rFonts w:cs="Calibri"/>
                <w:i/>
                <w:color w:val="000000"/>
                <w:sz w:val="20"/>
                <w:szCs w:val="20"/>
              </w:rPr>
              <w:t>oceni, osądzi, znajdzie błędy, uporządkuje według określonego kryterium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2A43" w:rsidRPr="00601764" w:rsidRDefault="00832A43" w:rsidP="00601764">
      <w:pPr>
        <w:pStyle w:val="tytul1"/>
        <w:ind w:left="-567"/>
        <w:rPr>
          <w:rFonts w:asciiTheme="minorHAnsi" w:hAnsiTheme="minorHAnsi"/>
          <w:sz w:val="32"/>
        </w:rPr>
      </w:pPr>
      <w:r w:rsidRPr="00601764">
        <w:rPr>
          <w:rFonts w:asciiTheme="minorHAnsi" w:hAnsiTheme="minorHAnsi"/>
          <w:sz w:val="32"/>
        </w:rPr>
        <w:lastRenderedPageBreak/>
        <w:t>Opis założonych osiągnięć ucznia</w:t>
      </w:r>
    </w:p>
    <w:tbl>
      <w:tblPr>
        <w:tblW w:w="15225" w:type="dxa"/>
        <w:tblInd w:w="-510" w:type="dxa"/>
        <w:tblCellMar>
          <w:left w:w="0" w:type="dxa"/>
          <w:right w:w="0" w:type="dxa"/>
        </w:tblCellMar>
        <w:tblLook w:val="0000"/>
      </w:tblPr>
      <w:tblGrid>
        <w:gridCol w:w="7612"/>
        <w:gridCol w:w="7613"/>
      </w:tblGrid>
      <w:tr w:rsidR="00601764" w:rsidRPr="00516D57" w:rsidTr="00B71DB3">
        <w:trPr>
          <w:cantSplit/>
          <w:trHeight w:hRule="exact" w:val="680"/>
          <w:tblHeader/>
        </w:trPr>
        <w:tc>
          <w:tcPr>
            <w:tcW w:w="7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Osiągnięcia podstawowe</w:t>
            </w:r>
          </w:p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7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Osiągnięcia ponadpodstawowe</w:t>
            </w:r>
          </w:p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601764" w:rsidRPr="00516D57" w:rsidTr="00B71DB3"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764" w:rsidRPr="00B71DB3" w:rsidRDefault="00FD0195" w:rsidP="00705634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Wodorotlenki i kwasy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wymienia kwasy znane z życia codziennego;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pisuje budowę kwasów, wskazuje resztę kwasową oraz jej wartościowość;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wzory sumaryczne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strukturalne, wykonuje modele najprostszych kwasów: HCl,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4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HNO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CO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4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dokonuje podziału kwasów na tlenowe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beztlenowe;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zabarwienie wskaźników (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wywaru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 czerwonej kapusty, oranżu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metylowego, fenoloftaleiny, </w:t>
            </w:r>
            <w:r w:rsidR="00820F3D" w:rsidRPr="00E35837">
              <w:rPr>
                <w:rFonts w:cs="Calibri"/>
                <w:color w:val="000000"/>
                <w:sz w:val="20"/>
                <w:szCs w:val="20"/>
              </w:rPr>
              <w:t xml:space="preserve">uniwersalnego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papierka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 wskaźnikowego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)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obecności kwasów;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planuje i/lub wykonuje doświadczenia,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wyniku których można otrzymać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kwas beztlenowy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tlenowy HCl,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; zapisuje odpowiednie równania reakcji;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właściwości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wynikające z nich zastosowania niektórych kwasów;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wyjaśnia, na czym polega proces dysocjacji elektrolitycznej kwasów; zapisuje równania dysocjacji elektrolitycznej kwasów, nazywa powstałe jony;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definiuje kwasy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(zgodnie z teorią Arrheniusa);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operuje pojęciami: elektrolit, </w:t>
            </w:r>
            <w:r w:rsidR="001D1E26">
              <w:rPr>
                <w:rFonts w:cs="Calibri"/>
                <w:color w:val="000000"/>
                <w:sz w:val="20"/>
                <w:szCs w:val="20"/>
              </w:rPr>
              <w:t xml:space="preserve">nieelektrolit,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jon, kation, anion;</w:t>
            </w:r>
          </w:p>
        </w:tc>
        <w:tc>
          <w:tcPr>
            <w:tcW w:w="761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tłumaczy różnicę między chlorowodorem a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kwasem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solnym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siarkowodorem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D3171">
              <w:rPr>
                <w:rFonts w:cs="Calibri"/>
                <w:color w:val="000000"/>
                <w:sz w:val="20"/>
                <w:szCs w:val="20"/>
              </w:rPr>
              <w:t>a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kwasem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siarkowodorowym;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planuje doświadczenia,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wyniku których można otrzymać kwas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y: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siarkowy(VI),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zotowy(V), fosforowy(V), zapisuje odpowiednie równania reakcji;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sposób postępowania ze stężonymi kwasami,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szczególności z kwasem siarkowym(VI);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 pojęcie higroskopijności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(podaje przykłady związków higroskopijnych);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zna kryteria podziału kwasów na mocne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słabe, wymienia kwasy mocne;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na przykładzie kwasu węglowego, co oznacza sformułowanie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kwas nietrwały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</w:p>
          <w:p w:rsidR="00832A43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 zapisie procesu dysocjacji odróżnia kwasy mocne od słabych;</w:t>
            </w:r>
          </w:p>
          <w:p w:rsidR="001D1E26" w:rsidRPr="00501CB9" w:rsidRDefault="001D1E26" w:rsidP="00B71DB3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zapisuje 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>równania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dysocjacji wielostopniowej kwas</w:t>
            </w:r>
            <w:r w:rsidR="002F0ADF">
              <w:rPr>
                <w:rFonts w:cs="Calibri"/>
                <w:color w:val="000000"/>
                <w:sz w:val="20"/>
                <w:szCs w:val="20"/>
              </w:rPr>
              <w:t>ów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siarkowodorowego i węglowego</w:t>
            </w:r>
            <w:r w:rsidR="002F0ADF">
              <w:rPr>
                <w:rFonts w:cs="Calibri"/>
                <w:color w:val="000000"/>
                <w:sz w:val="20"/>
                <w:szCs w:val="20"/>
              </w:rPr>
              <w:t>;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związki, których obecność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atmosferze powoduje powstawanie kwaśnych opadów;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skutki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działania kwaśnych opadów;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analizuje proces powstawania kwaśnych opadów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skutki ich działania; proponuje sposob</w:t>
            </w:r>
            <w:r w:rsidR="00E35837">
              <w:rPr>
                <w:rFonts w:cs="Calibri"/>
                <w:color w:val="000000"/>
                <w:sz w:val="20"/>
                <w:szCs w:val="20"/>
              </w:rPr>
              <w:t>y ograniczające ich powstawanie;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lastRenderedPageBreak/>
              <w:t>definiuje pojęcie wodorotlenku;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budowę wodorotlenków;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wzory sumaryczne najprostszych wodorotlenków: NaOH, KOH, Ca(OH)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>Cu(OH)</w:t>
            </w:r>
            <w:r w:rsidR="001014C8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Al(OH)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podaje ich nazwy;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właściwości poznanych wodorotlenków;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planuje i/lub wykonuje doświadczenia,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wyniku których można otrzymać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wodorotlenek, np. NaOH, Ca(OH)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, zapisuje odpowiednie równania reakcji;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wyjaśnia, na czym polega dysocjacja elektrolityczna zasad; zapisuje równania dysocjacji elektrolitycznej zasad;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zabarwienie wskaźników (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wywaru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 czerwonej kapusty, oranżu metylowego, fenoloftaleiny, </w:t>
            </w:r>
            <w:r w:rsidR="00820F3D" w:rsidRPr="00E35837">
              <w:rPr>
                <w:rFonts w:cs="Calibri"/>
                <w:color w:val="000000"/>
                <w:sz w:val="20"/>
                <w:szCs w:val="20"/>
              </w:rPr>
              <w:t>uniwersalnego papierka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 wskaźnikowego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)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obecności zasad;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zapisuje 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równanie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dysocjacji 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elektrolitycznej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zasad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nazywa powstałe jony;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definiuje zasady (zgodnie z teorią Arrheniusa);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planuje i/lub wykonuje doświadczenia,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wyniku których można otrzymać wodorotlenki nierozpuszczalne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wodzie, np. 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>Cu(OH)</w:t>
            </w:r>
            <w:r w:rsidR="001014C8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 xml:space="preserve">, 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Al(OH)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zapisuje odpowiednie równania reakcji;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rozróżnia pojęcia wodorotlenku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zasady;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 zapisie dysocjacji wyróżnia mocne zasady;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dostrzega zależność między właściwościami</w:t>
            </w:r>
            <w:r w:rsidR="00C13371">
              <w:rPr>
                <w:rFonts w:cs="Calibri"/>
                <w:color w:val="000000"/>
                <w:sz w:val="20"/>
                <w:szCs w:val="20"/>
              </w:rPr>
              <w:t xml:space="preserve"> a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zastosowaniem niektórych wodorotlenków;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rozróżnia doświadczalnie kwasy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zasady za pomocą wskaźników;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rodzaje odczynu roztworu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przyczyny odczynu kwasowego, zasadowego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obojętnego;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interpretuje wartość </w:t>
            </w:r>
            <w:proofErr w:type="spellStart"/>
            <w:r w:rsidRPr="00501CB9">
              <w:rPr>
                <w:rFonts w:cs="Calibri"/>
                <w:color w:val="000000"/>
                <w:sz w:val="20"/>
                <w:szCs w:val="20"/>
              </w:rPr>
              <w:t>pH</w:t>
            </w:r>
            <w:proofErr w:type="spellEnd"/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ujęciu jakościowym (odczyn kwasowy, zasadowy, obojętny);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wykonuje doświadczenie, które pozwoli zbadać </w:t>
            </w:r>
            <w:proofErr w:type="spellStart"/>
            <w:r w:rsidRPr="00501CB9">
              <w:rPr>
                <w:rFonts w:cs="Calibri"/>
                <w:color w:val="000000"/>
                <w:sz w:val="20"/>
                <w:szCs w:val="20"/>
              </w:rPr>
              <w:t>pH</w:t>
            </w:r>
            <w:proofErr w:type="spellEnd"/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produktów występujących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życiu codziennym człowieka (żywność, środki czystości itp.).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wskazuje na zastosowania wskaźników (fenoloftaleiny, wskaźnika uniwersalnego).</w:t>
            </w:r>
          </w:p>
        </w:tc>
      </w:tr>
      <w:tr w:rsidR="00601764" w:rsidRPr="00833D15" w:rsidTr="00B71DB3"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764" w:rsidRPr="00B71DB3" w:rsidRDefault="007642FF" w:rsidP="00705634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Sole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budowę soli;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pisze wzory sumaryczne soli: chlorków, siarczanów(VI), azotanów(V), węglanów, fosforanów(V), siarczków;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tworzy nazwy soli na podstawie wzorów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odwrotnie;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najbardziej rozpowszechnione sole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stosuje poprawną nomenklaturę soli;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 sposób powstawania wiązań jonowych np.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NaCl, K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S;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na podstawie 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tabeli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rozpuszczalności przewiduje rozpuszczalność soli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wodzie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wymienia sole rozpuszczalne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nierozpuszczalne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wodzie;</w:t>
            </w:r>
          </w:p>
          <w:p w:rsidR="00832A43" w:rsidRPr="00501CB9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368"/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pisze równania dysocjacji elektrolitycznej wybranych soli;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stosuje poprawną nomenklaturę jonów pochodzących z dysocjacji soli;</w:t>
            </w:r>
          </w:p>
        </w:tc>
      </w:tr>
      <w:tr w:rsidR="00832A43" w:rsidRPr="00501CB9" w:rsidTr="00FA314B">
        <w:trPr>
          <w:cantSplit/>
          <w:trHeight w:val="1452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wykonuje doświadczenie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wyjaśnia przebieg reakcji zobojętniania kwasu solnego zasadą sodową;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zobojętniania;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zobojętniania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postaci cząsteczkowej, jonowej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jonowej skróconej;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przewiduje odczyn soli;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projektuje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wykonuje doświadczenia ilustrujące przebieg reakcji zobojętniania;</w:t>
            </w:r>
          </w:p>
        </w:tc>
      </w:tr>
      <w:tr w:rsidR="00832A43" w:rsidRPr="00501CB9" w:rsidTr="00FA314B">
        <w:trPr>
          <w:cantSplit/>
          <w:trHeight w:val="1569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podaje przykłady metali, które reagują z kwasem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powodują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wydzielenie</w:t>
            </w:r>
            <w:r w:rsidR="00E657D0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wodoru, oraz takich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 xml:space="preserve"> metali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których przebieg reakcji z kwasem jest inny;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</w:tc>
      </w:tr>
      <w:tr w:rsidR="00832A43" w:rsidRPr="00501CB9" w:rsidTr="00FA314B">
        <w:trPr>
          <w:cantSplit/>
          <w:trHeight w:val="1579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soli z kwasami, zasadami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innymi solami;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wyjaśnia pojęcie reakcji strąceniowej; 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na podstawie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tabeli</w:t>
            </w:r>
            <w:r w:rsidR="00E657D0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rozpuszczalności przewiduje przebieg reakcji soli z kwasem, zasadą lub inną solą albo stwierdza, że reakcja nie zachodzi;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strąceniowych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postaci cząsteczkowej, jonowej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jonowej skróconej;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wymienia zastosowanie reakcji strąceniowych; </w:t>
            </w:r>
          </w:p>
        </w:tc>
      </w:tr>
      <w:tr w:rsidR="00832A43" w:rsidRPr="00501CB9" w:rsidTr="00FA314B">
        <w:trPr>
          <w:cantSplit/>
          <w:trHeight w:val="1296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podaje nazwy zwyczajowe wybranych soli;</w:t>
            </w:r>
          </w:p>
          <w:p w:rsidR="00832A43" w:rsidRPr="00501CB9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zastosowani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najważniejszych soli: węglanów, azotanów(V), siarczanów(VI), fosforanów(V)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chlorków.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dostrzega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wyjaśnia zależność między właściwościami wybranych soli a ich zastosowaniem;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sole niebezpieczne dla zdrowia.</w:t>
            </w:r>
          </w:p>
        </w:tc>
      </w:tr>
      <w:tr w:rsidR="007642FF" w:rsidRPr="00743889" w:rsidTr="00B71DB3">
        <w:tblPrEx>
          <w:tblLook w:val="01E0"/>
        </w:tblPrEx>
        <w:trPr>
          <w:cantSplit/>
          <w:trHeight w:hRule="exact" w:val="397"/>
        </w:trPr>
        <w:tc>
          <w:tcPr>
            <w:tcW w:w="15225" w:type="dxa"/>
            <w:gridSpan w:val="2"/>
            <w:tcBorders>
              <w:bottom w:val="single" w:sz="4" w:space="0" w:color="231F20"/>
            </w:tcBorders>
            <w:shd w:val="clear" w:color="auto" w:fill="003892"/>
            <w:vAlign w:val="center"/>
          </w:tcPr>
          <w:p w:rsidR="007642FF" w:rsidRPr="00B71DB3" w:rsidRDefault="002D7A89" w:rsidP="007642FF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lastRenderedPageBreak/>
              <w:t>W</w:t>
            </w:r>
            <w:r w:rsidR="007642FF" w:rsidRPr="00B71DB3">
              <w:rPr>
                <w:rFonts w:asciiTheme="minorHAnsi" w:hAnsiTheme="minorHAnsi"/>
                <w:sz w:val="22"/>
              </w:rPr>
              <w:t>ęglowodory</w:t>
            </w:r>
          </w:p>
        </w:tc>
      </w:tr>
      <w:tr w:rsidR="00832A43" w:rsidRPr="00501CB9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wymienia naturalne źródła węglowodorów;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jakiej postaci występuje węgiel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przykłady związków nieorganicznych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organicznych obecnych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zależności między sposobem tworzenia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zawartością procentową węgla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węglach kopalnych;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omawia obieg węgla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</w:tc>
      </w:tr>
      <w:tr w:rsidR="00832A43" w:rsidRPr="00501CB9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pojęcia: węglowodory nasycone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wskazuje na różnice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budowie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właściwościach węglowodorów nasyconych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 na wykrycie węglowodorów nienasyconych;</w:t>
            </w:r>
          </w:p>
        </w:tc>
      </w:tr>
      <w:tr w:rsidR="00832A43" w:rsidRPr="00501CB9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wzory ogólne szeregów homologicznych: alkanów, alkenów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alkinów;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stosuje wzory ogólne do zapisywania wzorów sumarycznych węglowodorów należących do wskazanego szeregu homologicznego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podanej liczbie atomów węgla lub wodoru;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rysuje wzory strukturalne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półstrukturalne na podstawie nazwy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(do 8 atomów węgla) lub wzoru sumarycznego;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E35837">
              <w:rPr>
                <w:rFonts w:cs="Calibri"/>
                <w:color w:val="000000"/>
                <w:sz w:val="20"/>
                <w:szCs w:val="20"/>
              </w:rPr>
              <w:t>półstrukturalnym</w:t>
            </w:r>
            <w:proofErr w:type="spellEnd"/>
            <w:r w:rsidRPr="00E35837">
              <w:rPr>
                <w:rFonts w:cs="Calibri"/>
                <w:color w:val="000000"/>
                <w:sz w:val="20"/>
                <w:szCs w:val="20"/>
              </w:rPr>
              <w:t>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zasady tworzenia nazw alkanów, alkenów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alkinów;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stosuje zasady tworzenia nazw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podaje nazwy alkanów, alkenów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alkinów </w:t>
            </w:r>
            <w:r w:rsidR="00C13371">
              <w:rPr>
                <w:rFonts w:cs="Calibri"/>
                <w:color w:val="000000"/>
                <w:sz w:val="20"/>
                <w:szCs w:val="20"/>
              </w:rPr>
              <w:t>(o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nierozgałęzionych łańcuchach do 8 atomów węgla z uwzględni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niem położenia wiązania wielokrotnego lub nie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zależności od decyzji nauczyciela);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spalania wyżej wymienionych węglowodorów;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przyłączania (addycji) wodoru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bromu do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równanie reakcji polimeryzacji etenu;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właściwości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spalania całkowitego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niecałkowitego wskazanych węglowodorów nasyconych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równanie reakcji depolimeryzacji polietylenu;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54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pojęcie: szereg homologiczny;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zależność między długością łańcucha węglowego</w:t>
            </w:r>
            <w:r w:rsidR="00C13371">
              <w:rPr>
                <w:rFonts w:cs="Calibri"/>
                <w:color w:val="000000"/>
                <w:sz w:val="20"/>
                <w:szCs w:val="20"/>
              </w:rPr>
              <w:t xml:space="preserve"> a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stanem skupienia alkanu;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pojęcie homologu, podaje przykłady homologów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 sposób zmieniają się właściwości fizyczne węglowodorów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poznanych szeregach homologicznych;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73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opisuje zastosowanie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 oraz polietylenu.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832A43" w:rsidRPr="00E35837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wpływ produktów spalania gazu ziemnego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pochodnych ropy naftowej na środowisko.</w:t>
            </w:r>
          </w:p>
        </w:tc>
      </w:tr>
      <w:tr w:rsidR="007642FF" w:rsidRPr="00833D15" w:rsidTr="00B71DB3">
        <w:tblPrEx>
          <w:tblLook w:val="01E0"/>
        </w:tblPrEx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003892"/>
            <w:vAlign w:val="center"/>
          </w:tcPr>
          <w:p w:rsidR="007642FF" w:rsidRPr="00B71DB3" w:rsidRDefault="007642FF" w:rsidP="007642FF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Pochodne węglowodorów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tworzy nazwy prostych alkoholi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pisze ich wzory, rysuje wzory strukturalne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półstrukturalne;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rysuje wzory elektronowe (ilustrujące powstawanie wiązań) oraz wzory szkieletowe;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alkoholu metylowego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etylowego oraz ich zastosowanie;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 sposób obecność wiązania kowalencyjnego spolaryzowanego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cząsteczkach metanolu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etanolu wpływa na ich rozpuszczalność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wodzie;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 sposób zmieniają się właściwości fizyczne alkoholi wraz ze wzrostem liczby atomów węgla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ich cząsteczkach;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spalania alkoholi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wskazanej liczbie atomów węgla;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jaki wpływ na organizm ludzki ma alkohol;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argumenty wskazujące na szkodliwy wpływ alkoholu na organizm człowieka – szczególnie młodego;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397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budowę cząsteczki glicerolu, jego właściwości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zastosowanie;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dlaczego glicerol dobrze rozpuszcza się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wodzie;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634CDA" w:rsidP="002E5A9A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2B6591">
              <w:rPr>
                <w:rFonts w:cs="Calibri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budowę cząsteczek metanu, amoniaku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metyloaminy oraz wyjaśnia wynikające z niej właściwości;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00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B71DB3" w:rsidRDefault="00832A43" w:rsidP="004B5AF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przykłady dwóch kwasów karboksylowych występujących</w:t>
            </w:r>
            <w:r w:rsidR="004B5AF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B5AF3">
              <w:rPr>
                <w:rFonts w:cs="Calibri"/>
                <w:color w:val="000000"/>
                <w:sz w:val="20"/>
                <w:szCs w:val="20"/>
              </w:rPr>
              <w:t>w przyrodzie, podaje ich nazwy systematyczne</w:t>
            </w:r>
            <w:r w:rsidR="00705634" w:rsidRPr="004B5AF3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4B5AF3">
              <w:rPr>
                <w:rFonts w:cs="Calibri"/>
                <w:color w:val="000000"/>
                <w:sz w:val="20"/>
                <w:szCs w:val="20"/>
              </w:rPr>
              <w:t>zwyczajowe oraz wymienia przykłady ich zastosowania;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przykłady co najmniej trzech kwasów karboksylowych spotykanych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życiu codziennym, podaje ich nazwy systematyczne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zwyczajowe oraz wymienia przykłady ich zastosowania;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bada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kwasu octowego;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właściwości kwasu octowego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kwasu mrówkowego do </w:t>
            </w:r>
            <w:r w:rsidR="00E657D0" w:rsidRPr="00E35837">
              <w:rPr>
                <w:rFonts w:cs="Calibri"/>
                <w:color w:val="000000"/>
                <w:sz w:val="20"/>
                <w:szCs w:val="20"/>
              </w:rPr>
              <w:t xml:space="preserve">właściwości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kwasów nieorganicznych;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zapisuje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równanie</w:t>
            </w:r>
            <w:r w:rsidR="00E657D0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dysocjacji kwasów mrówkowego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octowego, nazywa powstałe jony;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otrzymywania mrówczanów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octanów, podaje ich nazwy systematyczne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zwyczajowe;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94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podaje nazwy wyższych</w:t>
            </w:r>
            <w:r w:rsidR="00F13AFB">
              <w:rPr>
                <w:rFonts w:cs="Calibri"/>
                <w:color w:val="000000"/>
                <w:sz w:val="20"/>
                <w:szCs w:val="20"/>
              </w:rPr>
              <w:t xml:space="preserve"> (długołańcuchowych)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kwasów karboksylowych (palmitynowego, stearynowego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oleinowego), zapisuje ich wzory, opisuje właściwości oraz sposób odróżnienia kwasu oleinowego od stearynowego;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różnice we właściwościach wyższych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niższych oraz nasyconych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nienasyconych kwasów karboksylowych;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952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na czym polega reakcja estryfikacji, zapisuje równania między prostym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kwasami karboksylowymi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alkoholami </w:t>
            </w:r>
            <w:proofErr w:type="spellStart"/>
            <w:r w:rsidR="00E657D0">
              <w:rPr>
                <w:rFonts w:cs="Calibri"/>
                <w:color w:val="000000"/>
                <w:sz w:val="20"/>
                <w:szCs w:val="20"/>
              </w:rPr>
              <w:t>monohydroksylowymi</w:t>
            </w:r>
            <w:proofErr w:type="spellEnd"/>
            <w:r w:rsidRPr="00E35837">
              <w:rPr>
                <w:rFonts w:cs="Calibri"/>
                <w:color w:val="000000"/>
                <w:sz w:val="20"/>
                <w:szCs w:val="20"/>
              </w:rPr>
              <w:t>, podaje ich nazwy;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planuje doświadczenie pozwalające otrzymać ester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podanej nazwie;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zastosowanie estrów wynikające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 ich właściwości.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rolę, jaką odgrywa kwas siarkowy(VI)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reakcji estryfikacji.</w:t>
            </w:r>
          </w:p>
        </w:tc>
      </w:tr>
      <w:tr w:rsidR="007642FF" w:rsidRPr="00833D15" w:rsidTr="00B71DB3">
        <w:tblPrEx>
          <w:tblLook w:val="01E0"/>
        </w:tblPrEx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003892"/>
            <w:vAlign w:val="center"/>
          </w:tcPr>
          <w:p w:rsidR="007642FF" w:rsidRPr="00B71DB3" w:rsidRDefault="00516D57" w:rsidP="00516D57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M</w:t>
            </w:r>
            <w:r w:rsidR="007642FF" w:rsidRPr="00B71DB3">
              <w:rPr>
                <w:rFonts w:asciiTheme="minorHAnsi" w:hAnsiTheme="minorHAnsi"/>
                <w:sz w:val="22"/>
              </w:rPr>
              <w:t>iędzy chemią</w:t>
            </w:r>
            <w:r w:rsidR="00C13371" w:rsidRPr="00B71DB3">
              <w:rPr>
                <w:rFonts w:asciiTheme="minorHAnsi" w:hAnsiTheme="minorHAnsi"/>
                <w:sz w:val="22"/>
              </w:rPr>
              <w:t xml:space="preserve"> a </w:t>
            </w:r>
            <w:r w:rsidR="007642FF" w:rsidRPr="00B71DB3">
              <w:rPr>
                <w:rFonts w:asciiTheme="minorHAnsi" w:hAnsiTheme="minorHAnsi"/>
                <w:sz w:val="22"/>
              </w:rPr>
              <w:t>biologią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hRule="exact" w:val="629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wymienia pierwiastki, których atomy wchodzą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skład cząsteczek 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dokonuje podziału cukrów na proste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złożone;</w:t>
            </w:r>
          </w:p>
        </w:tc>
        <w:tc>
          <w:tcPr>
            <w:tcW w:w="7613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budowę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właściwości poznanych 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funkcje, które spełniają poznane cukry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codziennej diecie;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 wykryć glukozę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skrobię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produktach spożywczych;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budowę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celulozy;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wzór sumaryczny glukozy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fruktozy;</w:t>
            </w:r>
          </w:p>
          <w:p w:rsidR="00832A43" w:rsidRPr="00E35837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fizyczne glukozy</w:t>
            </w:r>
            <w:r w:rsidR="005B12E4">
              <w:rPr>
                <w:rFonts w:cs="Calibri"/>
                <w:color w:val="000000"/>
                <w:sz w:val="20"/>
                <w:szCs w:val="20"/>
              </w:rPr>
              <w:t xml:space="preserve">, fruktozy 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wskazuje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ich</w:t>
            </w:r>
            <w:r w:rsidR="00E657D0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zastosowanie;</w:t>
            </w:r>
          </w:p>
        </w:tc>
        <w:tc>
          <w:tcPr>
            <w:tcW w:w="7613" w:type="dxa"/>
            <w:vMerge/>
            <w:tcBorders>
              <w:lef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wzór sumaryczny sacharozy, bada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fizyczne sacharozy, wskazuje na jej zastosowanie;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proces hydrolizy sacharozy;</w:t>
            </w:r>
          </w:p>
        </w:tc>
        <w:tc>
          <w:tcPr>
            <w:tcW w:w="7613" w:type="dxa"/>
            <w:vMerge/>
            <w:tcBorders>
              <w:lef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występowanie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celulozy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przyrodzie, zapisuje wzory sumaryczne tych związków;</w:t>
            </w:r>
          </w:p>
          <w:p w:rsidR="00832A43" w:rsidRPr="00E35837" w:rsidRDefault="00832A43" w:rsidP="00B71DB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wymienia właściwości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celulozy oraz opisuje znaczenie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zastosowanie tych 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wykrywa obecność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różnych produktach spożywczych;</w:t>
            </w:r>
          </w:p>
        </w:tc>
        <w:tc>
          <w:tcPr>
            <w:tcW w:w="7613" w:type="dxa"/>
            <w:vMerge/>
            <w:tcBorders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klasyfikuje tłuszcze pod względem pochodzenia, stanu skupienia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="009D3171">
              <w:rPr>
                <w:rFonts w:cs="Calibri"/>
                <w:color w:val="000000"/>
                <w:sz w:val="20"/>
                <w:szCs w:val="20"/>
              </w:rPr>
              <w:t xml:space="preserve">charakteru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chemicznego;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tłuszczów;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 na odróżnienie tłuszczu nasyconego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od nienasyconego;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skład pierwiastkowy tłuszczów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znaczenie tłuszczów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codziennej diecie;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sposób odróżnienia substancji tłustej (oleju mineralnego) od tłuszczu;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1361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wymienia pierwiastki, których atomy wchodzą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skład cząsteczek białek;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białka jako związki powstające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 aminokwasów;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glicyny – najprostszego aminokwasu;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białku jaja kurzego wykryć węgiel, tlen, wodór, azot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siarkę;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zapisuje reakcje powstawania </w:t>
            </w:r>
            <w:proofErr w:type="spellStart"/>
            <w:r w:rsidRPr="00E35837">
              <w:rPr>
                <w:rFonts w:cs="Calibri"/>
                <w:color w:val="000000"/>
                <w:sz w:val="20"/>
                <w:szCs w:val="20"/>
              </w:rPr>
              <w:t>dipeptydu</w:t>
            </w:r>
            <w:proofErr w:type="spellEnd"/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(produktu powstałego z połączenia dwóch aminokwasów);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bada zachowanie się białka pod wpływem ogrzewania, stężonego etanolu, kwasów, zasad, soli metali ciężkich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soli kuchennej;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wykrywa obecność białka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różnych produktach spożywczych.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różnice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procesie denaturacji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koagulacji białka, wymienia czynniki, które wywołują te procesy.</w:t>
            </w:r>
          </w:p>
        </w:tc>
      </w:tr>
    </w:tbl>
    <w:p w:rsidR="00832A43" w:rsidRPr="00AA120E" w:rsidRDefault="00832A43" w:rsidP="009D3171">
      <w:pPr>
        <w:pStyle w:val="srodtytul"/>
        <w:spacing w:line="360" w:lineRule="auto"/>
        <w:ind w:left="0" w:firstLine="0"/>
        <w:jc w:val="left"/>
        <w:rPr>
          <w:rFonts w:ascii="Calibri" w:hAnsi="Calibri" w:cs="Calibri"/>
          <w:sz w:val="20"/>
          <w:szCs w:val="20"/>
        </w:rPr>
      </w:pPr>
    </w:p>
    <w:sectPr w:rsidR="00832A43" w:rsidRPr="00AA120E" w:rsidSect="006901F2">
      <w:headerReference w:type="default" r:id="rId8"/>
      <w:footerReference w:type="default" r:id="rId9"/>
      <w:pgSz w:w="16838" w:h="11906" w:orient="landscape"/>
      <w:pgMar w:top="1560" w:right="820" w:bottom="849" w:left="1417" w:header="0" w:footer="5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23" w:rsidRDefault="003D6523" w:rsidP="00285D6F">
      <w:pPr>
        <w:spacing w:after="0" w:line="240" w:lineRule="auto"/>
      </w:pPr>
      <w:r>
        <w:separator/>
      </w:r>
    </w:p>
  </w:endnote>
  <w:endnote w:type="continuationSeparator" w:id="0">
    <w:p w:rsidR="003D6523" w:rsidRDefault="003D652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furtGothic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71" w:rsidRDefault="00A439DB" w:rsidP="007642FF">
    <w:pPr>
      <w:pStyle w:val="Stopka"/>
      <w:tabs>
        <w:tab w:val="clear" w:pos="9072"/>
        <w:tab w:val="right" w:pos="7088"/>
      </w:tabs>
      <w:spacing w:before="120"/>
      <w:ind w:left="-567"/>
    </w:pPr>
    <w:r w:rsidRPr="00A439DB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13371">
      <w:rPr>
        <w:b/>
        <w:color w:val="003892"/>
      </w:rPr>
      <w:t xml:space="preserve"> </w:t>
    </w:r>
    <w:r w:rsidR="00C13371" w:rsidRPr="009E0F62">
      <w:rPr>
        <w:b/>
        <w:color w:val="003892"/>
      </w:rPr>
      <w:t>AUTOR:</w:t>
    </w:r>
    <w:r w:rsidR="00C13371" w:rsidRPr="00285D6F">
      <w:rPr>
        <w:color w:val="003892"/>
      </w:rPr>
      <w:t xml:space="preserve"> </w:t>
    </w:r>
    <w:r w:rsidR="006901F2">
      <w:t>Anna Warchoł</w:t>
    </w:r>
  </w:p>
  <w:p w:rsidR="00C13371" w:rsidRDefault="00A439DB" w:rsidP="00285D6F">
    <w:pPr>
      <w:pStyle w:val="Stopka"/>
      <w:tabs>
        <w:tab w:val="clear" w:pos="9072"/>
        <w:tab w:val="right" w:pos="9639"/>
      </w:tabs>
      <w:ind w:left="-567" w:right="1"/>
    </w:pPr>
    <w:r w:rsidRPr="00A439DB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13371" w:rsidRPr="00285D6F" w:rsidRDefault="00C13371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4576" cy="377505"/>
          <wp:effectExtent l="0" t="0" r="127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2482"/>
                  <a:stretch/>
                </pic:blipFill>
                <pic:spPr bwMode="auto">
                  <a:xfrm>
                    <a:off x="0" y="0"/>
                    <a:ext cx="1696795" cy="37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A439DB">
      <w:fldChar w:fldCharType="begin"/>
    </w:r>
    <w:r w:rsidR="006901F2">
      <w:instrText>PAGE   \* MERGEFORMAT</w:instrText>
    </w:r>
    <w:r w:rsidR="00A439DB">
      <w:fldChar w:fldCharType="separate"/>
    </w:r>
    <w:r w:rsidR="00002C2A">
      <w:rPr>
        <w:noProof/>
      </w:rPr>
      <w:t>1</w:t>
    </w:r>
    <w:r w:rsidR="00A439DB">
      <w:fldChar w:fldCharType="end"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6901F2" w:rsidRPr="00DE0998">
      <w:rPr>
        <w:noProof/>
        <w:sz w:val="16"/>
        <w:lang w:eastAsia="pl-PL"/>
      </w:rPr>
      <w:t>© Copyri</w:t>
    </w:r>
    <w:r w:rsidR="006901F2">
      <w:rPr>
        <w:noProof/>
        <w:sz w:val="16"/>
        <w:lang w:eastAsia="pl-PL"/>
      </w:rPr>
      <w:t>g</w:t>
    </w:r>
    <w:r w:rsidR="006901F2" w:rsidRPr="00DE0998">
      <w:rPr>
        <w:noProof/>
        <w:sz w:val="16"/>
        <w:lang w:eastAsia="pl-PL"/>
      </w:rPr>
      <w:t>ht by Wydawnictwa Szkolne i Pedagogiczn</w:t>
    </w:r>
    <w:r w:rsidR="006901F2">
      <w:rPr>
        <w:noProof/>
        <w:sz w:val="16"/>
        <w:lang w:eastAsia="pl-PL"/>
      </w:rPr>
      <w:t>e</w:t>
    </w:r>
    <w:r w:rsidR="006901F2" w:rsidRPr="00DE0998">
      <w:rPr>
        <w:noProof/>
        <w:sz w:val="16"/>
        <w:lang w:eastAsia="pl-PL"/>
      </w:rPr>
      <w:t>, Warszawa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23" w:rsidRDefault="003D6523" w:rsidP="00285D6F">
      <w:pPr>
        <w:spacing w:after="0" w:line="240" w:lineRule="auto"/>
      </w:pPr>
      <w:r>
        <w:separator/>
      </w:r>
    </w:p>
  </w:footnote>
  <w:footnote w:type="continuationSeparator" w:id="0">
    <w:p w:rsidR="003D6523" w:rsidRDefault="003D6523" w:rsidP="00285D6F">
      <w:pPr>
        <w:spacing w:after="0" w:line="240" w:lineRule="auto"/>
      </w:pPr>
      <w:r>
        <w:continuationSeparator/>
      </w:r>
    </w:p>
  </w:footnote>
  <w:footnote w:id="1">
    <w:p w:rsidR="00C13371" w:rsidRPr="00014890" w:rsidRDefault="00C13371" w:rsidP="003070AF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R. </w:t>
      </w:r>
      <w:proofErr w:type="spellStart"/>
      <w:r w:rsidRPr="00014890">
        <w:rPr>
          <w:rFonts w:ascii="Myriad Pro" w:hAnsi="Myriad Pro"/>
        </w:rPr>
        <w:t>Arends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 xml:space="preserve">Uczymy się nauczać, </w:t>
      </w:r>
      <w:r w:rsidRPr="00014890">
        <w:rPr>
          <w:rFonts w:ascii="Myriad Pro" w:hAnsi="Myriad Pro"/>
        </w:rPr>
        <w:t>Warszawa 1998.</w:t>
      </w:r>
    </w:p>
  </w:footnote>
  <w:footnote w:id="2">
    <w:p w:rsidR="00C13371" w:rsidRPr="00014890" w:rsidRDefault="00C13371" w:rsidP="003070AF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B. </w:t>
      </w:r>
      <w:proofErr w:type="spellStart"/>
      <w:r w:rsidRPr="00014890">
        <w:rPr>
          <w:rFonts w:ascii="Myriad Pro" w:hAnsi="Myriad Pro"/>
        </w:rPr>
        <w:t>Niemierko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>Pomiar sprawdzający w dydaktyce. Teoria i zastosowanie,</w:t>
      </w:r>
      <w:r w:rsidRPr="00014890">
        <w:rPr>
          <w:rFonts w:ascii="Myriad Pro" w:hAnsi="Myriad Pro"/>
        </w:rPr>
        <w:t xml:space="preserve"> Warszawa 1990.</w:t>
      </w:r>
    </w:p>
    <w:p w:rsidR="00C13371" w:rsidRDefault="00C13371" w:rsidP="00832A43">
      <w:pPr>
        <w:pStyle w:val="Przypi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71" w:rsidRDefault="00C1337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44359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3371" w:rsidRDefault="00C13371" w:rsidP="00435B7E">
    <w:pPr>
      <w:pStyle w:val="Nagwek"/>
      <w:tabs>
        <w:tab w:val="clear" w:pos="9072"/>
      </w:tabs>
      <w:ind w:left="142" w:right="142"/>
    </w:pPr>
  </w:p>
  <w:p w:rsidR="00C13371" w:rsidRDefault="00C13371" w:rsidP="00435B7E">
    <w:pPr>
      <w:pStyle w:val="Nagwek"/>
      <w:tabs>
        <w:tab w:val="clear" w:pos="9072"/>
      </w:tabs>
      <w:ind w:left="142" w:right="142"/>
    </w:pPr>
  </w:p>
  <w:p w:rsidR="00C13371" w:rsidRDefault="00C1337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435B7E">
      <w:rPr>
        <w:color w:val="F09120"/>
      </w:rPr>
      <w:t xml:space="preserve"> </w:t>
    </w:r>
    <w:r>
      <w:t>| Świat chemii</w:t>
    </w:r>
    <w:r w:rsidR="007371B6"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7201">
      <w:t xml:space="preserve">          </w:t>
    </w:r>
    <w:r w:rsidRPr="00F25FBF">
      <w:t>Plan wynikowy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7EF"/>
    <w:multiLevelType w:val="hybridMultilevel"/>
    <w:tmpl w:val="B8EE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EC2DC6"/>
    <w:multiLevelType w:val="hybridMultilevel"/>
    <w:tmpl w:val="1A42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02163"/>
    <w:multiLevelType w:val="hybridMultilevel"/>
    <w:tmpl w:val="B64E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6097"/>
    <w:multiLevelType w:val="hybridMultilevel"/>
    <w:tmpl w:val="6A7C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140F6"/>
    <w:multiLevelType w:val="hybridMultilevel"/>
    <w:tmpl w:val="7C1A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7A33"/>
    <w:multiLevelType w:val="hybridMultilevel"/>
    <w:tmpl w:val="8466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archoł">
    <w15:presenceInfo w15:providerId="Windows Live" w15:userId="a76037212d21d7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C2A"/>
    <w:rsid w:val="000410EA"/>
    <w:rsid w:val="001014C8"/>
    <w:rsid w:val="00126E7F"/>
    <w:rsid w:val="001D1E26"/>
    <w:rsid w:val="001E4CB0"/>
    <w:rsid w:val="00245DA5"/>
    <w:rsid w:val="00277CA8"/>
    <w:rsid w:val="00285D6F"/>
    <w:rsid w:val="002B6591"/>
    <w:rsid w:val="002D7A89"/>
    <w:rsid w:val="002E5A9A"/>
    <w:rsid w:val="002F0ADF"/>
    <w:rsid w:val="002F1910"/>
    <w:rsid w:val="003070AF"/>
    <w:rsid w:val="00317434"/>
    <w:rsid w:val="003572A4"/>
    <w:rsid w:val="003B19DC"/>
    <w:rsid w:val="003D6523"/>
    <w:rsid w:val="00435B7E"/>
    <w:rsid w:val="004B5AF3"/>
    <w:rsid w:val="00516D57"/>
    <w:rsid w:val="0057247C"/>
    <w:rsid w:val="005B12E4"/>
    <w:rsid w:val="005D3E4B"/>
    <w:rsid w:val="00601764"/>
    <w:rsid w:val="00602ABB"/>
    <w:rsid w:val="00634CDA"/>
    <w:rsid w:val="00672759"/>
    <w:rsid w:val="006901F2"/>
    <w:rsid w:val="006B5810"/>
    <w:rsid w:val="006E3D74"/>
    <w:rsid w:val="0070059B"/>
    <w:rsid w:val="00705634"/>
    <w:rsid w:val="007244D5"/>
    <w:rsid w:val="007371B6"/>
    <w:rsid w:val="00743889"/>
    <w:rsid w:val="0075319C"/>
    <w:rsid w:val="007642FF"/>
    <w:rsid w:val="007A3E6C"/>
    <w:rsid w:val="007B3CB5"/>
    <w:rsid w:val="007B7E18"/>
    <w:rsid w:val="007E74D5"/>
    <w:rsid w:val="00820F3D"/>
    <w:rsid w:val="00832A43"/>
    <w:rsid w:val="00833D15"/>
    <w:rsid w:val="008648E0"/>
    <w:rsid w:val="008C2636"/>
    <w:rsid w:val="00914856"/>
    <w:rsid w:val="009202FB"/>
    <w:rsid w:val="009B7201"/>
    <w:rsid w:val="009D3171"/>
    <w:rsid w:val="009E0F62"/>
    <w:rsid w:val="009F1605"/>
    <w:rsid w:val="00A239DF"/>
    <w:rsid w:val="00A439DB"/>
    <w:rsid w:val="00A5798A"/>
    <w:rsid w:val="00A623C3"/>
    <w:rsid w:val="00AB49BA"/>
    <w:rsid w:val="00B71DB3"/>
    <w:rsid w:val="00C13371"/>
    <w:rsid w:val="00C30BC9"/>
    <w:rsid w:val="00CD68A6"/>
    <w:rsid w:val="00D22D55"/>
    <w:rsid w:val="00E3516F"/>
    <w:rsid w:val="00E35837"/>
    <w:rsid w:val="00E657D0"/>
    <w:rsid w:val="00EB52F4"/>
    <w:rsid w:val="00EC12C2"/>
    <w:rsid w:val="00F13AFB"/>
    <w:rsid w:val="00F25FBF"/>
    <w:rsid w:val="00F76423"/>
    <w:rsid w:val="00FA314B"/>
    <w:rsid w:val="00FB03B1"/>
    <w:rsid w:val="00FD0195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4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2A43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  <w:outlineLvl w:val="3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9"/>
    <w:rsid w:val="00832A43"/>
    <w:rPr>
      <w:rFonts w:ascii="Times New Roman" w:eastAsia="Calibri" w:hAnsi="Times New Roman" w:cs="Times New Roman"/>
      <w:b/>
      <w:bCs/>
      <w:i/>
      <w:iCs/>
      <w:color w:val="000000"/>
      <w:sz w:val="24"/>
      <w:szCs w:val="24"/>
    </w:rPr>
  </w:style>
  <w:style w:type="paragraph" w:customStyle="1" w:styleId="Tytu">
    <w:name w:val="!!!Tytuł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furtGothic Bold" w:hAnsi="FrankfurtGothic Bold" w:cs="FrankfurtGothic Bold"/>
      <w:b/>
      <w:bCs/>
      <w:color w:val="000000"/>
      <w:sz w:val="32"/>
      <w:szCs w:val="32"/>
    </w:rPr>
  </w:style>
  <w:style w:type="paragraph" w:customStyle="1" w:styleId="druk">
    <w:name w:val="druk"/>
    <w:basedOn w:val="Normalny"/>
    <w:uiPriority w:val="99"/>
    <w:rsid w:val="00832A4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FrankfurtGothic Bold" w:hAnsi="FrankfurtGothic Bold" w:cs="FrankfurtGothic Bold"/>
      <w:b/>
      <w:bCs/>
      <w:caps/>
      <w:color w:val="000000"/>
      <w:position w:val="6"/>
      <w:sz w:val="23"/>
      <w:szCs w:val="23"/>
    </w:rPr>
  </w:style>
  <w:style w:type="paragraph" w:customStyle="1" w:styleId="kropatabela">
    <w:name w:val="kropa tabela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NoParagraphStyle">
    <w:name w:val="[No Paragraph Style]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Bold" w:eastAsia="Calibri" w:hAnsi="FrankfurtGothic Bold" w:cs="Times New Roman"/>
      <w:color w:val="000000"/>
      <w:sz w:val="24"/>
      <w:szCs w:val="24"/>
    </w:rPr>
  </w:style>
  <w:style w:type="paragraph" w:customStyle="1" w:styleId="tabtxt">
    <w:name w:val="!tab txt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abkrop">
    <w:name w:val="!tab_krop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ekstgwny">
    <w:name w:val="!!!Tekst główny"/>
    <w:basedOn w:val="NoParagraphStyle"/>
    <w:uiPriority w:val="99"/>
    <w:rsid w:val="00832A43"/>
    <w:pPr>
      <w:spacing w:line="320" w:lineRule="atLeast"/>
      <w:ind w:firstLine="283"/>
      <w:jc w:val="both"/>
    </w:pPr>
    <w:rPr>
      <w:rFonts w:ascii="FrankfurtGothic Normal" w:hAnsi="FrankfurtGothic Normal" w:cs="FrankfurtGothic Normal"/>
      <w:sz w:val="23"/>
      <w:szCs w:val="23"/>
    </w:rPr>
  </w:style>
  <w:style w:type="paragraph" w:customStyle="1" w:styleId="Przypis">
    <w:name w:val="!!!Przypis"/>
    <w:basedOn w:val="Tekstgwny"/>
    <w:uiPriority w:val="99"/>
    <w:rsid w:val="00832A43"/>
    <w:pPr>
      <w:spacing w:line="288" w:lineRule="auto"/>
    </w:pPr>
    <w:rPr>
      <w:sz w:val="16"/>
      <w:szCs w:val="16"/>
    </w:rPr>
  </w:style>
  <w:style w:type="paragraph" w:customStyle="1" w:styleId="srodtytul">
    <w:name w:val="_srodtytul"/>
    <w:basedOn w:val="druk"/>
    <w:uiPriority w:val="99"/>
    <w:rsid w:val="00832A43"/>
    <w:pPr>
      <w:spacing w:line="300" w:lineRule="atLeast"/>
      <w:ind w:left="283" w:hanging="283"/>
    </w:pPr>
    <w:rPr>
      <w:position w:val="0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832A43"/>
    <w:rPr>
      <w:w w:val="100"/>
    </w:rPr>
  </w:style>
  <w:style w:type="paragraph" w:customStyle="1" w:styleId="tytul1">
    <w:name w:val="tytul 1"/>
    <w:basedOn w:val="Normalny"/>
    <w:uiPriority w:val="99"/>
    <w:rsid w:val="003070AF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eastAsiaTheme="minorHAnsi" w:hAnsi="AgendaPl Bold" w:cs="AgendaPl Bold"/>
      <w:b/>
      <w:bCs/>
      <w:color w:val="FF7F00"/>
      <w:sz w:val="48"/>
      <w:szCs w:val="48"/>
    </w:rPr>
  </w:style>
  <w:style w:type="paragraph" w:customStyle="1" w:styleId="tabelaglowkaBIALA">
    <w:name w:val="tabela_glowka_BIALA"/>
    <w:basedOn w:val="Normalny"/>
    <w:uiPriority w:val="99"/>
    <w:rsid w:val="00601764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E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4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2A43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  <w:outlineLvl w:val="3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9"/>
    <w:rsid w:val="00832A43"/>
    <w:rPr>
      <w:rFonts w:ascii="Times New Roman" w:eastAsia="Calibri" w:hAnsi="Times New Roman" w:cs="Times New Roman"/>
      <w:b/>
      <w:bCs/>
      <w:i/>
      <w:iCs/>
      <w:color w:val="000000"/>
      <w:sz w:val="24"/>
      <w:szCs w:val="24"/>
    </w:rPr>
  </w:style>
  <w:style w:type="paragraph" w:customStyle="1" w:styleId="Tytu">
    <w:name w:val="!!!Tytuł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furtGothic Bold" w:hAnsi="FrankfurtGothic Bold" w:cs="FrankfurtGothic Bold"/>
      <w:b/>
      <w:bCs/>
      <w:color w:val="000000"/>
      <w:sz w:val="32"/>
      <w:szCs w:val="32"/>
    </w:rPr>
  </w:style>
  <w:style w:type="paragraph" w:customStyle="1" w:styleId="druk">
    <w:name w:val="druk"/>
    <w:basedOn w:val="Normalny"/>
    <w:uiPriority w:val="99"/>
    <w:rsid w:val="00832A4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FrankfurtGothic Bold" w:hAnsi="FrankfurtGothic Bold" w:cs="FrankfurtGothic Bold"/>
      <w:b/>
      <w:bCs/>
      <w:caps/>
      <w:color w:val="000000"/>
      <w:position w:val="6"/>
      <w:sz w:val="23"/>
      <w:szCs w:val="23"/>
    </w:rPr>
  </w:style>
  <w:style w:type="paragraph" w:customStyle="1" w:styleId="kropatabela">
    <w:name w:val="kropa tabela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NoParagraphStyle">
    <w:name w:val="[No Paragraph Style]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Bold" w:eastAsia="Calibri" w:hAnsi="FrankfurtGothic Bold" w:cs="Times New Roman"/>
      <w:color w:val="000000"/>
      <w:sz w:val="24"/>
      <w:szCs w:val="24"/>
    </w:rPr>
  </w:style>
  <w:style w:type="paragraph" w:customStyle="1" w:styleId="tabtxt">
    <w:name w:val="!tab txt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abkrop">
    <w:name w:val="!tab_krop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ekstgwny">
    <w:name w:val="!!!Tekst główny"/>
    <w:basedOn w:val="NoParagraphStyle"/>
    <w:uiPriority w:val="99"/>
    <w:rsid w:val="00832A43"/>
    <w:pPr>
      <w:spacing w:line="320" w:lineRule="atLeast"/>
      <w:ind w:firstLine="283"/>
      <w:jc w:val="both"/>
    </w:pPr>
    <w:rPr>
      <w:rFonts w:ascii="FrankfurtGothic Normal" w:hAnsi="FrankfurtGothic Normal" w:cs="FrankfurtGothic Normal"/>
      <w:sz w:val="23"/>
      <w:szCs w:val="23"/>
    </w:rPr>
  </w:style>
  <w:style w:type="paragraph" w:customStyle="1" w:styleId="Przypis">
    <w:name w:val="!!!Przypis"/>
    <w:basedOn w:val="Tekstgwny"/>
    <w:uiPriority w:val="99"/>
    <w:rsid w:val="00832A43"/>
    <w:pPr>
      <w:spacing w:line="288" w:lineRule="auto"/>
    </w:pPr>
    <w:rPr>
      <w:sz w:val="16"/>
      <w:szCs w:val="16"/>
    </w:rPr>
  </w:style>
  <w:style w:type="paragraph" w:customStyle="1" w:styleId="srodtytul">
    <w:name w:val="_srodtytul"/>
    <w:basedOn w:val="druk"/>
    <w:uiPriority w:val="99"/>
    <w:rsid w:val="00832A43"/>
    <w:pPr>
      <w:spacing w:line="300" w:lineRule="atLeast"/>
      <w:ind w:left="283" w:hanging="283"/>
    </w:pPr>
    <w:rPr>
      <w:position w:val="0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832A43"/>
    <w:rPr>
      <w:w w:val="100"/>
    </w:rPr>
  </w:style>
  <w:style w:type="paragraph" w:customStyle="1" w:styleId="tytul1">
    <w:name w:val="tytul 1"/>
    <w:basedOn w:val="Normalny"/>
    <w:uiPriority w:val="99"/>
    <w:rsid w:val="003070AF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eastAsiaTheme="minorHAnsi" w:hAnsi="AgendaPl Bold" w:cs="AgendaPl Bold"/>
      <w:b/>
      <w:bCs/>
      <w:color w:val="FF7F00"/>
      <w:sz w:val="48"/>
      <w:szCs w:val="48"/>
    </w:rPr>
  </w:style>
  <w:style w:type="paragraph" w:customStyle="1" w:styleId="tabelaglowkaBIALA">
    <w:name w:val="tabela_glowka_BIALA"/>
    <w:basedOn w:val="Normalny"/>
    <w:uiPriority w:val="99"/>
    <w:rsid w:val="00601764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EC5E-DD8D-477C-A90F-B1AA138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Ekonomik</cp:lastModifiedBy>
  <cp:revision>2</cp:revision>
  <cp:lastPrinted>2015-06-11T07:40:00Z</cp:lastPrinted>
  <dcterms:created xsi:type="dcterms:W3CDTF">2020-05-28T07:30:00Z</dcterms:created>
  <dcterms:modified xsi:type="dcterms:W3CDTF">2020-05-28T07:30:00Z</dcterms:modified>
</cp:coreProperties>
</file>